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EA0" w:rsidRDefault="00DE1E67" w:rsidP="003F0210">
      <w:pPr>
        <w:pStyle w:val="Ttulo2"/>
      </w:pPr>
      <w:r w:rsidRPr="003A14F9">
        <w:rPr>
          <w:noProof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5" type="#_x0000_t202" style="position:absolute;margin-left:425.5pt;margin-top:226.3pt;width:108.5pt;height:151.1pt;z-index:251718656;mso-width-relative:margin;mso-height-relative:margin" fillcolor="#4f81bd [3204]" strokecolor="#f2f2f2 [3041]" strokeweight="3pt">
            <v:shadow on="t" type="perspective" color="#243f60 [1604]" opacity=".5" offset="1pt" offset2="-1pt"/>
            <v:textbox>
              <w:txbxContent>
                <w:p w:rsidR="00DE1E67" w:rsidRDefault="00DE1E67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El análisis de las evaluaciones para determinar que las personas cumplen con ciertas competencias de educación y de aprendizaje Escolar.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6" type="#_x0000_t32" style="position:absolute;margin-left:468.65pt;margin-top:200.75pt;width:.9pt;height:25.55pt;z-index:251719680" o:connectortype="straight" strokecolor="blue"/>
        </w:pict>
      </w:r>
      <w:r>
        <w:rPr>
          <w:noProof/>
          <w:lang w:eastAsia="es-MX"/>
        </w:rPr>
        <w:pict>
          <v:shape id="_x0000_s1064" type="#_x0000_t32" style="position:absolute;margin-left:337.75pt;margin-top:225.2pt;width:.9pt;height:25.55pt;z-index:251716608" o:connectortype="straight" strokecolor="blue"/>
        </w:pict>
      </w:r>
      <w:r w:rsidRPr="00DE1E67">
        <w:rPr>
          <w:noProof/>
          <w:lang w:val="es-ES"/>
        </w:rPr>
        <w:pict>
          <v:shape id="_x0000_s1061" type="#_x0000_t202" style="position:absolute;margin-left:154.05pt;margin-top:229.4pt;width:124.75pt;height:108.1pt;z-index:251712512;mso-width-relative:margin;mso-height-relative:margin" fillcolor="#4f81bd [3204]" strokecolor="#f2f2f2 [3041]" strokeweight="3pt">
            <v:shadow on="t" type="perspective" color="#243f60 [1604]" opacity=".5" offset="1pt" offset2="-1pt"/>
            <v:textbox>
              <w:txbxContent>
                <w:p w:rsidR="00DE1E67" w:rsidRDefault="00DE1E67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Análisis del aprendizaje basado en los diferentes enfoques (contextos) que abarca la educación de hoy en día.</w:t>
                  </w:r>
                </w:p>
              </w:txbxContent>
            </v:textbox>
          </v:shape>
        </w:pict>
      </w:r>
      <w:r w:rsidRPr="003A14F9">
        <w:rPr>
          <w:noProof/>
          <w:lang w:val="es-ES"/>
        </w:rPr>
        <w:pict>
          <v:shape id="_x0000_s1063" type="#_x0000_t202" style="position:absolute;margin-left:286.9pt;margin-top:242.2pt;width:128.8pt;height:155.6pt;z-index:251715584;mso-width-relative:margin;mso-height-relative:margin" fillcolor="#4f81bd [3204]" strokecolor="#f2f2f2 [3041]" strokeweight="3pt">
            <v:shadow on="t" type="perspective" color="#243f60 [1604]" opacity=".5" offset="1pt" offset2="-1pt"/>
            <v:textbox>
              <w:txbxContent>
                <w:p w:rsidR="00DE1E67" w:rsidRDefault="00DE1E67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La demostración de las de la importancia de las competencias educativas para el desarrollo del aprendizaje, basado en diseños y formas de conocimientos y planeaciones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062" type="#_x0000_t32" style="position:absolute;margin-left:212.4pt;margin-top:187.9pt;width:0;height:41.5pt;z-index:251713536" o:connectortype="straight" strokecolor="blue"/>
        </w:pict>
      </w:r>
      <w:r>
        <w:rPr>
          <w:noProof/>
          <w:lang w:eastAsia="es-MX"/>
        </w:rPr>
        <w:pict>
          <v:shape id="_x0000_s1060" type="#_x0000_t32" style="position:absolute;margin-left:55.35pt;margin-top:183.7pt;width:0;height:41.5pt;z-index:251710464" o:connectortype="straight" strokecolor="blue"/>
        </w:pict>
      </w:r>
      <w:r w:rsidR="00D739A5" w:rsidRPr="003A14F9">
        <w:rPr>
          <w:noProof/>
          <w:lang w:val="es-ES"/>
        </w:rPr>
        <w:pict>
          <v:shape id="_x0000_s1059" type="#_x0000_t202" style="position:absolute;margin-left:-28.5pt;margin-top:225.45pt;width:165.2pt;height:86.45pt;z-index:251709440;mso-width-relative:margin;mso-height-relative:margin" fillcolor="#4f81bd [3204]" strokecolor="#f2f2f2 [3041]" strokeweight="3pt">
            <v:shadow on="t" type="perspective" color="#243f60 [1604]" opacity=".5" offset="1pt" offset2="-1pt"/>
            <v:textbox>
              <w:txbxContent>
                <w:p w:rsidR="00D739A5" w:rsidRDefault="00DE1E67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Metas y propósitos clave de la educación en México basado de las reformas que se han instituido en el país.</w:t>
                  </w:r>
                </w:p>
              </w:txbxContent>
            </v:textbox>
          </v:shape>
        </w:pict>
      </w:r>
      <w:r w:rsidR="00D739A5" w:rsidRPr="003A14F9">
        <w:rPr>
          <w:noProof/>
          <w:lang w:val="es-ES"/>
        </w:rPr>
        <w:pict>
          <v:shape id="_x0000_s1058" type="#_x0000_t202" style="position:absolute;margin-left:-61.2pt;margin-top:357.55pt;width:229.25pt;height:163.5pt;z-index:251707392;mso-width-relative:margin;mso-height-relative:margin" stroked="f">
            <v:textbox>
              <w:txbxContent>
                <w:p w:rsidR="00D739A5" w:rsidRDefault="00D739A5" w:rsidP="00D739A5">
                  <w:pPr>
                    <w:rPr>
                      <w:lang w:val="es-ES"/>
                    </w:rPr>
                  </w:pPr>
                  <w:r>
                    <w:rPr>
                      <w:noProof/>
                      <w:lang w:eastAsia="es-MX"/>
                    </w:rPr>
                    <w:drawing>
                      <wp:inline distT="0" distB="0" distL="0" distR="0">
                        <wp:extent cx="862032" cy="641267"/>
                        <wp:effectExtent l="19050" t="0" r="0" b="0"/>
                        <wp:docPr id="1" name="0 Imagen" descr="bin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ne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65165" cy="64359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739A5" w:rsidRDefault="00D739A5" w:rsidP="00D739A5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Benemérito Instituto Normales del Estado                                                                                    Gral. Juan Crisóstomo Bonilla                                                                                          Licenciatura en Educación Preescolar                                                                               María del Rosario Haydee Flores                                                                                  Sandra Portillo Morales                                                                                                      1B</w:t>
                  </w:r>
                </w:p>
              </w:txbxContent>
            </v:textbox>
          </v:shape>
        </w:pict>
      </w:r>
      <w:r w:rsidR="00D739A5" w:rsidRPr="0099398C">
        <w:rPr>
          <w:noProof/>
          <w:lang w:val="es-ES"/>
        </w:rPr>
        <w:pict>
          <v:shape id="_x0000_s1041" type="#_x0000_t202" style="position:absolute;margin-left:750.55pt;margin-top:368.05pt;width:173.8pt;height:39.85pt;z-index:251689984;mso-height-percent:200;mso-height-percent:200;mso-width-relative:margin;mso-height-relative:margin" fillcolor="#4f81bd [3204]" strokecolor="#f2f2f2 [3041]" strokeweight="3pt">
            <v:shadow on="t" type="perspective" color="#243f60 [1604]" opacity=".5" offset="1pt" offset2="-1pt"/>
            <v:textbox style="mso-fit-shape-to-text:t">
              <w:txbxContent>
                <w:p w:rsidR="00A16B8C" w:rsidRPr="00A16B8C" w:rsidRDefault="00A16B8C">
                  <w:pPr>
                    <w:rPr>
                      <w:sz w:val="28"/>
                      <w:lang w:val="es-ES"/>
                    </w:rPr>
                  </w:pPr>
                  <w:r w:rsidRPr="00A16B8C">
                    <w:rPr>
                      <w:sz w:val="28"/>
                      <w:lang w:val="es-ES"/>
                    </w:rPr>
                    <w:t>Introducción previa y post</w:t>
                  </w:r>
                </w:p>
              </w:txbxContent>
            </v:textbox>
          </v:shape>
        </w:pict>
      </w:r>
      <w:r w:rsidR="00D739A5">
        <w:rPr>
          <w:noProof/>
          <w:lang w:eastAsia="es-MX"/>
        </w:rPr>
        <w:pict>
          <v:shape id="_x0000_s1056" type="#_x0000_t32" style="position:absolute;margin-left:831.45pt;margin-top:345.3pt;width:0;height:18.5pt;z-index:251705344" o:connectortype="straight" strokecolor="blue"/>
        </w:pict>
      </w:r>
      <w:r w:rsidR="00D739A5">
        <w:rPr>
          <w:noProof/>
          <w:lang w:eastAsia="es-MX"/>
        </w:rPr>
        <w:pict>
          <v:shape id="_x0000_s1055" type="#_x0000_t32" style="position:absolute;margin-left:831.45pt;margin-top:272.75pt;width:0;height:29.1pt;z-index:251704320" o:connectortype="straight" strokecolor="blue"/>
        </w:pict>
      </w:r>
      <w:r w:rsidR="00D739A5" w:rsidRPr="0099398C">
        <w:rPr>
          <w:noProof/>
          <w:lang w:val="es-ES"/>
        </w:rPr>
        <w:pict>
          <v:shape id="_x0000_s1040" type="#_x0000_t202" style="position:absolute;margin-left:755.25pt;margin-top:301.85pt;width:150.95pt;height:42.65pt;z-index:251687936;mso-height-percent:200;mso-height-percent:200;mso-width-relative:margin;mso-height-relative:margin" fillcolor="#4f81bd [3204]" strokecolor="#f2f2f2 [3041]" strokeweight="3pt">
            <v:shadow on="t" type="perspective" color="#243f60 [1604]" opacity=".5" offset="1pt" offset2="-1pt"/>
            <v:textbox style="mso-fit-shape-to-text:t">
              <w:txbxContent>
                <w:p w:rsidR="00A16B8C" w:rsidRPr="00A16B8C" w:rsidRDefault="00A16B8C">
                  <w:pPr>
                    <w:rPr>
                      <w:sz w:val="32"/>
                      <w:lang w:val="es-ES"/>
                    </w:rPr>
                  </w:pPr>
                  <w:r>
                    <w:rPr>
                      <w:sz w:val="32"/>
                      <w:lang w:val="es-ES"/>
                    </w:rPr>
                    <w:t>“</w:t>
                  </w:r>
                  <w:r w:rsidRPr="00A16B8C">
                    <w:rPr>
                      <w:sz w:val="32"/>
                      <w:lang w:val="es-ES"/>
                    </w:rPr>
                    <w:t>Solo situaciones</w:t>
                  </w:r>
                  <w:r>
                    <w:rPr>
                      <w:sz w:val="32"/>
                      <w:lang w:val="es-ES"/>
                    </w:rPr>
                    <w:t>”</w:t>
                  </w:r>
                </w:p>
              </w:txbxContent>
            </v:textbox>
          </v:shape>
        </w:pict>
      </w:r>
      <w:r w:rsidR="00D739A5">
        <w:rPr>
          <w:noProof/>
          <w:lang w:eastAsia="es-MX"/>
        </w:rPr>
        <w:pict>
          <v:shape id="_x0000_s1037" type="#_x0000_t202" style="position:absolute;margin-left:764.25pt;margin-top:200.75pt;width:135.6pt;height:1in;z-index:251681792" fillcolor="#4f81bd [3204]" strokecolor="#f2f2f2 [3041]" strokeweight="3pt">
            <v:shadow on="t" type="perspective" color="#243f60 [1604]" opacity=".5" offset="1pt" offset2="-1pt"/>
            <v:textbox>
              <w:txbxContent>
                <w:p w:rsidR="00B228DA" w:rsidRPr="00D750E6" w:rsidRDefault="00D750E6">
                  <w:pPr>
                    <w:rPr>
                      <w:sz w:val="28"/>
                    </w:rPr>
                  </w:pPr>
                  <w:r w:rsidRPr="00D750E6">
                    <w:rPr>
                      <w:sz w:val="28"/>
                    </w:rPr>
                    <w:t xml:space="preserve">-Un postulado recreativo </w:t>
                  </w:r>
                </w:p>
                <w:p w:rsidR="00D750E6" w:rsidRPr="00D750E6" w:rsidRDefault="00D750E6">
                  <w:pPr>
                    <w:rPr>
                      <w:sz w:val="28"/>
                    </w:rPr>
                  </w:pPr>
                  <w:r w:rsidRPr="00D750E6">
                    <w:rPr>
                      <w:sz w:val="28"/>
                    </w:rPr>
                    <w:t>-Una pregunta clave</w:t>
                  </w:r>
                </w:p>
              </w:txbxContent>
            </v:textbox>
          </v:shape>
        </w:pict>
      </w:r>
      <w:r w:rsidR="00D739A5" w:rsidRPr="0099398C">
        <w:rPr>
          <w:noProof/>
          <w:lang w:val="es-ES"/>
        </w:rPr>
        <w:pict>
          <v:shape id="_x0000_s1039" type="#_x0000_t202" style="position:absolute;margin-left:534pt;margin-top:405.85pt;width:154.35pt;height:65.9pt;z-index:251685888;mso-width-relative:margin;mso-height-relative:margin" fillcolor="#4f81bd [3204]" strokecolor="#f2f2f2 [3041]" strokeweight="3pt">
            <v:shadow on="t" type="perspective" color="#243f60 [1604]" opacity=".5" offset="1pt" offset2="-1pt"/>
            <v:textbox style="mso-next-textbox:#_x0000_s1039">
              <w:txbxContent>
                <w:p w:rsidR="00A16B8C" w:rsidRPr="00A16B8C" w:rsidRDefault="00A16B8C">
                  <w:pPr>
                    <w:rPr>
                      <w:sz w:val="32"/>
                      <w:lang w:val="es-ES"/>
                    </w:rPr>
                  </w:pPr>
                  <w:r w:rsidRPr="00A16B8C">
                    <w:rPr>
                      <w:sz w:val="32"/>
                      <w:lang w:val="es-ES"/>
                    </w:rPr>
                    <w:t>Introducción de situaciones</w:t>
                  </w:r>
                </w:p>
              </w:txbxContent>
            </v:textbox>
          </v:shape>
        </w:pict>
      </w:r>
      <w:r w:rsidR="00D739A5" w:rsidRPr="0099398C">
        <w:rPr>
          <w:noProof/>
          <w:lang w:val="es-ES"/>
        </w:rPr>
        <w:pict>
          <v:shape id="_x0000_s1038" type="#_x0000_t202" style="position:absolute;margin-left:541.85pt;margin-top:301.85pt;width:177.1pt;height:77.4pt;z-index:251683840;mso-width-relative:margin;mso-height-relative:margin" fillcolor="#4f81bd [3204]" strokecolor="#f2f2f2 [3041]" strokeweight="3pt">
            <v:shadow on="t" type="perspective" color="#243f60 [1604]" opacity=".5" offset="1pt" offset2="-1pt"/>
            <v:textbox>
              <w:txbxContent>
                <w:p w:rsidR="00D750E6" w:rsidRPr="00D750E6" w:rsidRDefault="00D750E6">
                  <w:pPr>
                    <w:rPr>
                      <w:sz w:val="32"/>
                      <w:lang w:val="es-ES"/>
                    </w:rPr>
                  </w:pPr>
                  <w:r w:rsidRPr="00D750E6">
                    <w:rPr>
                      <w:sz w:val="32"/>
                      <w:lang w:val="es-ES"/>
                    </w:rPr>
                    <w:t>Lo que a las escuelas les gustaría hacer vs lo que deben hacer</w:t>
                  </w:r>
                </w:p>
                <w:p w:rsidR="00D750E6" w:rsidRDefault="00D750E6"/>
              </w:txbxContent>
            </v:textbox>
          </v:shape>
        </w:pict>
      </w:r>
      <w:r w:rsidR="0099398C">
        <w:rPr>
          <w:noProof/>
          <w:lang w:eastAsia="es-MX"/>
        </w:rPr>
        <w:pict>
          <v:shape id="_x0000_s1054" type="#_x0000_t32" style="position:absolute;margin-left:831.45pt;margin-top:187.45pt;width:0;height:25.8pt;z-index:251703296" o:connectortype="straight" strokecolor="blue"/>
        </w:pict>
      </w:r>
      <w:r w:rsidR="0099398C">
        <w:rPr>
          <w:noProof/>
          <w:lang w:eastAsia="es-MX"/>
        </w:rPr>
        <w:pict>
          <v:shape id="_x0000_s1053" type="#_x0000_t32" style="position:absolute;margin-left:612.4pt;margin-top:385.1pt;width:0;height:32.45pt;z-index:251702272" o:connectortype="straight" strokecolor="blue"/>
        </w:pict>
      </w:r>
      <w:r w:rsidR="0099398C">
        <w:rPr>
          <w:noProof/>
          <w:lang w:eastAsia="es-MX"/>
        </w:rPr>
        <w:pict>
          <v:shape id="_x0000_s1052" type="#_x0000_t32" style="position:absolute;margin-left:612.4pt;margin-top:285.25pt;width:0;height:22.45pt;z-index:251701248" o:connectortype="straight" strokecolor="blue"/>
        </w:pict>
      </w:r>
      <w:r w:rsidR="0099398C">
        <w:rPr>
          <w:noProof/>
          <w:lang w:eastAsia="es-MX"/>
        </w:rPr>
        <w:pict>
          <v:shape id="_x0000_s1049" type="#_x0000_t32" style="position:absolute;margin-left:270.4pt;margin-top:73.2pt;width:181.4pt;height:41.5pt;z-index:251698176" o:connectortype="straight" strokecolor="blue"/>
        </w:pict>
      </w:r>
      <w:r w:rsidR="0099398C">
        <w:rPr>
          <w:noProof/>
          <w:lang w:eastAsia="es-MX"/>
        </w:rPr>
        <w:pict>
          <v:shape id="_x0000_s1051" type="#_x0000_t32" style="position:absolute;margin-left:607pt;margin-top:183.7pt;width:0;height:8.05pt;z-index:251700224" o:connectortype="straight" strokecolor="blue"/>
        </w:pict>
      </w:r>
      <w:r w:rsidR="0099398C">
        <w:rPr>
          <w:noProof/>
          <w:lang w:eastAsia="es-MX"/>
        </w:rPr>
        <w:pict>
          <v:shape id="_x0000_s1050" type="#_x0000_t32" style="position:absolute;margin-left:606.1pt;margin-top:73.2pt;width:.9pt;height:25.55pt;z-index:251699200" o:connectortype="straight" strokecolor="blue"/>
        </w:pict>
      </w:r>
      <w:r w:rsidR="0099398C">
        <w:rPr>
          <w:noProof/>
          <w:lang w:eastAsia="es-MX"/>
        </w:rPr>
        <w:pict>
          <v:shape id="_x0000_s1048" type="#_x0000_t32" style="position:absolute;margin-left:269.95pt;margin-top:74.7pt;width:87.4pt;height:47.85pt;z-index:251697152" o:connectortype="straight" strokecolor="blue"/>
        </w:pict>
      </w:r>
      <w:r w:rsidR="0099398C">
        <w:rPr>
          <w:noProof/>
          <w:lang w:eastAsia="es-MX"/>
        </w:rPr>
        <w:pict>
          <v:shape id="_x0000_s1047" type="#_x0000_t32" style="position:absolute;margin-left:204pt;margin-top:74.7pt;width:65.95pt;height:42pt;flip:x;z-index:251696128" o:connectortype="straight" strokecolor="blue"/>
        </w:pict>
      </w:r>
      <w:r w:rsidR="0099398C">
        <w:rPr>
          <w:noProof/>
          <w:lang w:eastAsia="es-MX"/>
        </w:rPr>
        <w:pict>
          <v:shape id="_x0000_s1046" type="#_x0000_t32" style="position:absolute;margin-left:55.35pt;margin-top:73.2pt;width:0;height:41.5pt;z-index:251695104" o:connectortype="straight" strokecolor="blue"/>
        </w:pict>
      </w:r>
      <w:r w:rsidR="0099398C">
        <w:rPr>
          <w:noProof/>
          <w:lang w:eastAsia="es-MX"/>
        </w:rPr>
        <w:pict>
          <v:shape id="_x0000_s1045" type="#_x0000_t32" style="position:absolute;margin-left:612.4pt;margin-top:-17.75pt;width:265.8pt;height:116.5pt;z-index:251694080" o:connectortype="straight" strokecolor="blue"/>
        </w:pict>
      </w:r>
      <w:r w:rsidR="0099398C">
        <w:rPr>
          <w:noProof/>
          <w:lang w:eastAsia="es-MX"/>
        </w:rPr>
        <w:pict>
          <v:shape id="_x0000_s1044" type="#_x0000_t32" style="position:absolute;margin-left:546.45pt;margin-top:8.4pt;width:35.35pt;height:23.65pt;z-index:251693056" o:connectortype="straight" strokecolor="blue"/>
        </w:pict>
      </w:r>
      <w:r w:rsidR="0099398C">
        <w:rPr>
          <w:noProof/>
          <w:lang w:eastAsia="es-MX"/>
        </w:rPr>
        <w:pict>
          <v:shape id="_x0000_s1043" type="#_x0000_t32" style="position:absolute;margin-left:269.95pt;margin-top:8.4pt;width:47.2pt;height:23.65pt;flip:x;z-index:251692032" o:connectortype="straight" strokecolor="blue"/>
        </w:pict>
      </w:r>
      <w:r w:rsidR="0099398C" w:rsidRPr="0099398C">
        <w:rPr>
          <w:noProof/>
          <w:lang w:val="es-ES"/>
        </w:rPr>
        <w:pict>
          <v:shape id="_x0000_s1035" type="#_x0000_t202" style="position:absolute;margin-left:546.45pt;margin-top:191.75pt;width:124.15pt;height:93.5pt;z-index:251678720;mso-width-relative:margin;mso-height-relative:margin" fillcolor="#4f81bd [3204]" strokecolor="#f2f2f2 [3041]" strokeweight="3pt">
            <v:shadow on="t" type="perspective" color="#243f60 [1604]" opacity=".5" offset="1pt" offset2="-1pt"/>
            <v:textbox>
              <w:txbxContent>
                <w:p w:rsidR="00B228DA" w:rsidRPr="00B228DA" w:rsidRDefault="00B228DA">
                  <w:pPr>
                    <w:rPr>
                      <w:sz w:val="32"/>
                      <w:lang w:val="es-ES"/>
                    </w:rPr>
                  </w:pPr>
                  <w:r w:rsidRPr="00B228DA">
                    <w:rPr>
                      <w:sz w:val="32"/>
                      <w:lang w:val="es-ES"/>
                    </w:rPr>
                    <w:t>Situaciones previas y posteriores al aprendizaje</w:t>
                  </w:r>
                  <w:r>
                    <w:rPr>
                      <w:sz w:val="32"/>
                      <w:lang w:val="es-ES"/>
                    </w:rPr>
                    <w:t>.</w:t>
                  </w:r>
                </w:p>
              </w:txbxContent>
            </v:textbox>
          </v:shape>
        </w:pict>
      </w:r>
      <w:r w:rsidR="0099398C" w:rsidRPr="0099398C">
        <w:rPr>
          <w:noProof/>
          <w:lang w:val="es-ES"/>
        </w:rPr>
        <w:pict>
          <v:shape id="_x0000_s1034" type="#_x0000_t202" style="position:absolute;margin-left:549.15pt;margin-top:98.75pt;width:134.45pt;height:82.05pt;z-index:251676672;mso-width-relative:margin;mso-height-relative:margin" fillcolor="#4f81bd [3204]" strokecolor="#f2f2f2 [3041]" strokeweight="3pt">
            <v:shadow on="t" type="perspective" color="#243f60 [1604]" opacity=".5" offset="1pt" offset2="-1pt"/>
            <v:textbox>
              <w:txbxContent>
                <w:p w:rsidR="00B228DA" w:rsidRPr="00B228DA" w:rsidRDefault="00B228DA">
                  <w:pPr>
                    <w:rPr>
                      <w:sz w:val="36"/>
                      <w:lang w:val="es-ES"/>
                    </w:rPr>
                  </w:pPr>
                  <w:r w:rsidRPr="00B228DA">
                    <w:rPr>
                      <w:sz w:val="36"/>
                      <w:lang w:val="es-ES"/>
                    </w:rPr>
                    <w:t>El problema en torno a la introducción</w:t>
                  </w:r>
                  <w:r>
                    <w:rPr>
                      <w:sz w:val="36"/>
                      <w:lang w:val="es-ES"/>
                    </w:rPr>
                    <w:t>.</w:t>
                  </w:r>
                </w:p>
              </w:txbxContent>
            </v:textbox>
          </v:shape>
        </w:pict>
      </w:r>
      <w:r w:rsidR="0099398C" w:rsidRPr="0099398C">
        <w:rPr>
          <w:noProof/>
          <w:lang w:val="es-ES"/>
        </w:rPr>
        <w:pict>
          <v:shape id="_x0000_s1036" type="#_x0000_t202" style="position:absolute;margin-left:764.25pt;margin-top:98.75pt;width:119pt;height:84.95pt;z-index:251680768;mso-width-relative:margin;mso-height-relative:margin" fillcolor="#4f81bd [3204]" strokecolor="#f2f2f2 [3041]" strokeweight="3pt">
            <v:shadow on="t" type="perspective" color="#243f60 [1604]" opacity=".5" offset="1pt" offset2="-1pt"/>
            <v:textbox>
              <w:txbxContent>
                <w:p w:rsidR="00B228DA" w:rsidRPr="00B228DA" w:rsidRDefault="00B228DA">
                  <w:pPr>
                    <w:rPr>
                      <w:sz w:val="32"/>
                      <w:lang w:val="es-ES"/>
                    </w:rPr>
                  </w:pPr>
                  <w:r w:rsidRPr="00B228DA">
                    <w:rPr>
                      <w:sz w:val="32"/>
                      <w:lang w:val="es-ES"/>
                    </w:rPr>
                    <w:t>Acerca de situaciones y recursos</w:t>
                  </w:r>
                </w:p>
              </w:txbxContent>
            </v:textbox>
          </v:shape>
        </w:pict>
      </w:r>
      <w:r w:rsidR="0099398C" w:rsidRPr="0099398C">
        <w:rPr>
          <w:noProof/>
          <w:lang w:val="es-ES"/>
        </w:rPr>
        <w:pict>
          <v:shape id="_x0000_s1033" type="#_x0000_t202" style="position:absolute;margin-left:411.2pt;margin-top:113.2pt;width:113pt;height:87.55pt;z-index:251674624;mso-width-relative:margin;mso-height-relative:margin" fillcolor="#4f81bd [3204]" strokecolor="#f2f2f2 [3041]" strokeweight="3pt">
            <v:shadow on="t" type="perspective" color="#243f60 [1604]" opacity=".5" offset="1pt" offset2="-1pt"/>
            <v:textbox>
              <w:txbxContent>
                <w:p w:rsidR="00B228DA" w:rsidRPr="00B228DA" w:rsidRDefault="00B228DA">
                  <w:pPr>
                    <w:rPr>
                      <w:sz w:val="28"/>
                      <w:lang w:val="es-ES"/>
                    </w:rPr>
                  </w:pPr>
                  <w:r w:rsidRPr="00B228DA">
                    <w:rPr>
                      <w:sz w:val="28"/>
                      <w:lang w:val="es-ES"/>
                    </w:rPr>
                    <w:t xml:space="preserve">Enfoque por </w:t>
                  </w:r>
                  <w:r>
                    <w:rPr>
                      <w:sz w:val="28"/>
                      <w:lang w:val="es-ES"/>
                    </w:rPr>
                    <w:t xml:space="preserve">                                                                            </w:t>
                  </w:r>
                  <w:r w:rsidRPr="00B228DA">
                    <w:rPr>
                      <w:sz w:val="28"/>
                      <w:lang w:val="es-ES"/>
                    </w:rPr>
                    <w:t>competencias y</w:t>
                  </w:r>
                  <w:r>
                    <w:rPr>
                      <w:sz w:val="28"/>
                      <w:lang w:val="es-ES"/>
                    </w:rPr>
                    <w:t xml:space="preserve">                                                                                                    </w:t>
                  </w:r>
                  <w:r w:rsidRPr="00B228DA">
                    <w:rPr>
                      <w:sz w:val="28"/>
                      <w:lang w:val="es-ES"/>
                    </w:rPr>
                    <w:t xml:space="preserve"> evaluación</w:t>
                  </w:r>
                </w:p>
              </w:txbxContent>
            </v:textbox>
          </v:shape>
        </w:pict>
      </w:r>
      <w:r w:rsidR="0099398C" w:rsidRPr="0099398C">
        <w:rPr>
          <w:noProof/>
          <w:lang w:val="es-ES"/>
        </w:rPr>
        <w:pict>
          <v:shape id="_x0000_s1029" type="#_x0000_t202" style="position:absolute;margin-left:505.5pt;margin-top:30.95pt;width:213.45pt;height:37.7pt;z-index:251666432;mso-width-relative:margin;mso-height-relative:margin" fillcolor="#4f81bd [3204]" strokecolor="#f2f2f2 [3041]" strokeweight="3pt">
            <v:shadow on="t" type="perspective" color="#243f60 [1604]" opacity=".5" offset="1pt" offset2="-1pt"/>
            <v:textbox>
              <w:txbxContent>
                <w:p w:rsidR="001831F7" w:rsidRPr="001831F7" w:rsidRDefault="001831F7">
                  <w:pPr>
                    <w:rPr>
                      <w:sz w:val="32"/>
                      <w:lang w:val="es-ES"/>
                    </w:rPr>
                  </w:pPr>
                  <w:r w:rsidRPr="001831F7">
                    <w:rPr>
                      <w:sz w:val="32"/>
                      <w:lang w:val="es-ES"/>
                    </w:rPr>
                    <w:t>Prioridades en el Aprendizaje</w:t>
                  </w:r>
                </w:p>
              </w:txbxContent>
            </v:textbox>
          </v:shape>
        </w:pict>
      </w:r>
      <w:r w:rsidR="0099398C" w:rsidRPr="0099398C">
        <w:rPr>
          <w:noProof/>
          <w:lang w:val="es-ES"/>
        </w:rPr>
        <w:pict>
          <v:shape id="_x0000_s1032" type="#_x0000_t202" style="position:absolute;margin-left:285.2pt;margin-top:113.2pt;width:105.15pt;height:107.8pt;z-index:251672576;mso-height-percent:200;mso-height-percent:200;mso-width-relative:margin;mso-height-relative:margin" fillcolor="#4f81bd [3204]" strokecolor="#f2f2f2 [3041]" strokeweight="3pt">
            <v:shadow on="t" type="perspective" color="#243f60 [1604]" opacity=".5" offset="1pt" offset2="-1pt"/>
            <v:textbox style="mso-fit-shape-to-text:t">
              <w:txbxContent>
                <w:p w:rsidR="00B228DA" w:rsidRPr="00B228DA" w:rsidRDefault="00B228DA">
                  <w:pPr>
                    <w:rPr>
                      <w:sz w:val="32"/>
                      <w:lang w:val="es-ES"/>
                    </w:rPr>
                  </w:pPr>
                  <w:r w:rsidRPr="00B228DA">
                    <w:rPr>
                      <w:sz w:val="32"/>
                      <w:lang w:val="es-ES"/>
                    </w:rPr>
                    <w:t>Significado de</w:t>
                  </w:r>
                  <w:r>
                    <w:rPr>
                      <w:sz w:val="32"/>
                      <w:lang w:val="es-ES"/>
                    </w:rPr>
                    <w:t xml:space="preserve">                                                                             </w:t>
                  </w:r>
                  <w:r w:rsidRPr="00B228DA">
                    <w:rPr>
                      <w:sz w:val="32"/>
                      <w:lang w:val="es-ES"/>
                    </w:rPr>
                    <w:t xml:space="preserve"> enfoque por </w:t>
                  </w:r>
                  <w:r>
                    <w:rPr>
                      <w:sz w:val="32"/>
                      <w:lang w:val="es-ES"/>
                    </w:rPr>
                    <w:t xml:space="preserve">                                                                            </w:t>
                  </w:r>
                  <w:r w:rsidRPr="00B228DA">
                    <w:rPr>
                      <w:sz w:val="32"/>
                      <w:lang w:val="es-ES"/>
                    </w:rPr>
                    <w:t>competencia</w:t>
                  </w:r>
                </w:p>
              </w:txbxContent>
            </v:textbox>
          </v:shape>
        </w:pict>
      </w:r>
      <w:r w:rsidR="0099398C" w:rsidRPr="0099398C">
        <w:rPr>
          <w:noProof/>
          <w:lang w:val="es-ES"/>
        </w:rPr>
        <w:pict>
          <v:shape id="_x0000_s1031" type="#_x0000_t202" style="position:absolute;margin-left:152.4pt;margin-top:115.2pt;width:116.5pt;height:68.5pt;z-index:251670528;mso-height-percent:200;mso-height-percent:200;mso-width-relative:margin;mso-height-relative:margin" fillcolor="#4f81bd [3204]" strokecolor="#f2f2f2 [3041]" strokeweight="3pt">
            <v:shadow on="t" type="perspective" color="#243f60 [1604]" opacity=".5" offset="1pt" offset2="-1pt"/>
            <v:textbox style="mso-fit-shape-to-text:t">
              <w:txbxContent>
                <w:p w:rsidR="00B228DA" w:rsidRPr="00B228DA" w:rsidRDefault="00B228DA">
                  <w:pPr>
                    <w:rPr>
                      <w:sz w:val="36"/>
                      <w:lang w:val="es-ES"/>
                    </w:rPr>
                  </w:pPr>
                  <w:r w:rsidRPr="00B228DA">
                    <w:rPr>
                      <w:sz w:val="36"/>
                      <w:lang w:val="es-ES"/>
                    </w:rPr>
                    <w:t>Enfoque por</w:t>
                  </w:r>
                  <w:r>
                    <w:rPr>
                      <w:sz w:val="36"/>
                      <w:lang w:val="es-ES"/>
                    </w:rPr>
                    <w:t xml:space="preserve">                     </w:t>
                  </w:r>
                  <w:r w:rsidRPr="00B228DA">
                    <w:rPr>
                      <w:sz w:val="36"/>
                      <w:lang w:val="es-ES"/>
                    </w:rPr>
                    <w:t xml:space="preserve"> comp</w:t>
                  </w:r>
                  <w:r>
                    <w:rPr>
                      <w:sz w:val="36"/>
                      <w:lang w:val="es-ES"/>
                    </w:rPr>
                    <w:t>e</w:t>
                  </w:r>
                  <w:r w:rsidRPr="00B228DA">
                    <w:rPr>
                      <w:sz w:val="36"/>
                      <w:lang w:val="es-ES"/>
                    </w:rPr>
                    <w:t>tencia</w:t>
                  </w:r>
                </w:p>
              </w:txbxContent>
            </v:textbox>
          </v:shape>
        </w:pict>
      </w:r>
      <w:r w:rsidR="0099398C" w:rsidRPr="0099398C">
        <w:rPr>
          <w:noProof/>
          <w:lang w:val="es-ES"/>
        </w:rPr>
        <w:pict>
          <v:shape id="_x0000_s1030" type="#_x0000_t202" style="position:absolute;margin-left:-21.8pt;margin-top:113.2pt;width:150.6pt;height:70.5pt;z-index:251668480;mso-width-relative:margin;mso-height-relative:margin" fillcolor="#4f81bd [3204]" strokecolor="#f2f2f2 [3041]" strokeweight="3pt">
            <v:shadow on="t" type="perspective" color="#243f60 [1604]" opacity=".5" offset="1pt" offset2="-1pt"/>
            <v:textbox>
              <w:txbxContent>
                <w:p w:rsidR="00B228DA" w:rsidRPr="00B228DA" w:rsidRDefault="00B228DA">
                  <w:pPr>
                    <w:rPr>
                      <w:sz w:val="32"/>
                      <w:lang w:val="es-ES"/>
                    </w:rPr>
                  </w:pPr>
                  <w:r>
                    <w:rPr>
                      <w:sz w:val="32"/>
                      <w:lang w:val="es-ES"/>
                    </w:rPr>
                    <w:t>Aprendizaje bas</w:t>
                  </w:r>
                  <w:r w:rsidRPr="00B228DA">
                    <w:rPr>
                      <w:sz w:val="32"/>
                      <w:lang w:val="es-ES"/>
                    </w:rPr>
                    <w:t>ado en objetivos.</w:t>
                  </w:r>
                </w:p>
              </w:txbxContent>
            </v:textbox>
          </v:shape>
        </w:pict>
      </w:r>
      <w:r w:rsidR="0099398C" w:rsidRPr="0099398C">
        <w:rPr>
          <w:noProof/>
          <w:lang w:val="es-ES"/>
        </w:rPr>
        <w:pict>
          <v:shape id="_x0000_s1028" type="#_x0000_t202" style="position:absolute;margin-left:166.15pt;margin-top:30.55pt;width:198.8pt;height:40.4pt;z-index:251664384;mso-height-percent:200;mso-height-percent:200;mso-width-relative:margin;mso-height-relative:margin" fillcolor="#4f81bd [3204]" strokecolor="#f2f2f2 [3041]" strokeweight="3pt">
            <v:shadow on="t" type="perspective" color="#243f60 [1604]" opacity=".5" offset="1pt" offset2="-1pt"/>
            <v:textbox style="mso-fit-shape-to-text:t">
              <w:txbxContent>
                <w:p w:rsidR="001831F7" w:rsidRPr="001831F7" w:rsidRDefault="001831F7">
                  <w:pPr>
                    <w:rPr>
                      <w:sz w:val="32"/>
                      <w:lang w:val="es-ES"/>
                    </w:rPr>
                  </w:pPr>
                  <w:r w:rsidRPr="001831F7">
                    <w:rPr>
                      <w:sz w:val="32"/>
                      <w:lang w:val="es-ES"/>
                    </w:rPr>
                    <w:t>Competencia en educación</w:t>
                  </w:r>
                </w:p>
              </w:txbxContent>
            </v:textbox>
          </v:shape>
        </w:pict>
      </w:r>
      <w:r w:rsidR="0099398C" w:rsidRPr="0099398C">
        <w:rPr>
          <w:noProof/>
          <w:lang w:val="es-ES"/>
        </w:rPr>
        <w:pict>
          <v:shape id="_x0000_s1027" type="#_x0000_t202" style="position:absolute;margin-left:13.45pt;margin-top:38.15pt;width:85.7pt;height:35.05pt;z-index:251662336;mso-width-relative:margin;mso-height-relative:margin" fillcolor="#4f81bd [3204]" strokecolor="#f2f2f2 [3041]" strokeweight="3pt">
            <v:shadow on="t" type="perspective" color="#243f60 [1604]" opacity=".5" offset="1pt" offset2="-1pt"/>
            <v:textbox>
              <w:txbxContent>
                <w:p w:rsidR="003F0210" w:rsidRPr="001831F7" w:rsidRDefault="001831F7" w:rsidP="001831F7">
                  <w:pPr>
                    <w:jc w:val="center"/>
                    <w:rPr>
                      <w:sz w:val="36"/>
                      <w:lang w:val="es-ES"/>
                    </w:rPr>
                  </w:pPr>
                  <w:r w:rsidRPr="001831F7">
                    <w:rPr>
                      <w:sz w:val="36"/>
                      <w:lang w:val="es-ES"/>
                    </w:rPr>
                    <w:t>Inicio</w:t>
                  </w:r>
                </w:p>
              </w:txbxContent>
            </v:textbox>
          </v:shape>
        </w:pict>
      </w:r>
      <w:r w:rsidR="0099398C" w:rsidRPr="0099398C">
        <w:rPr>
          <w:noProof/>
          <w:lang w:val="es-ES"/>
        </w:rPr>
        <w:pict>
          <v:shape id="_x0000_s1026" type="#_x0000_t202" style="position:absolute;margin-left:268.45pt;margin-top:-40.35pt;width:345.65pt;height:47.25pt;z-index:251660288;mso-width-percent:400;mso-width-percent:400;mso-width-relative:margin;mso-height-relative:margin" fillcolor="#4f81bd [3204]" strokecolor="#f2f2f2 [3041]" strokeweight="3pt">
            <v:shadow on="t" type="perspective" color="#243f60 [1604]" opacity=".5" offset="1pt" offset2="-1pt"/>
            <v:textbox>
              <w:txbxContent>
                <w:p w:rsidR="003F0210" w:rsidRPr="003F0210" w:rsidRDefault="00D579DC" w:rsidP="003F0210">
                  <w:pPr>
                    <w:jc w:val="center"/>
                    <w:rPr>
                      <w:rFonts w:ascii="HGPHeiseiMinchotaiW3" w:eastAsia="HGPHeiseiMinchotaiW3"/>
                      <w:sz w:val="28"/>
                      <w:lang w:val="es-ES"/>
                    </w:rPr>
                  </w:pPr>
                  <w:r w:rsidRPr="003F0210">
                    <w:rPr>
                      <w:rFonts w:ascii="HGPHeiseiMinchotaiW3" w:eastAsia="HGPHeiseiMinchotaiW3" w:hint="eastAsia"/>
                      <w:sz w:val="28"/>
                      <w:lang w:val="es-ES"/>
                    </w:rPr>
                    <w:t>Las Reformas curriculares gu</w:t>
                  </w:r>
                  <w:r w:rsidRPr="003F0210">
                    <w:rPr>
                      <w:rFonts w:eastAsia="HGPHeiseiMinchotaiW3" w:hint="eastAsia"/>
                      <w:sz w:val="28"/>
                      <w:lang w:val="es-ES"/>
                    </w:rPr>
                    <w:t>í</w:t>
                  </w:r>
                  <w:r w:rsidRPr="003F0210">
                    <w:rPr>
                      <w:rFonts w:ascii="HGPHeiseiMinchotaiW3" w:eastAsia="HGPHeiseiMinchotaiW3" w:hint="eastAsia"/>
                      <w:sz w:val="28"/>
                      <w:lang w:val="es-ES"/>
                    </w:rPr>
                    <w:t xml:space="preserve">an a las personas., pero hacia </w:t>
                  </w:r>
                  <w:proofErr w:type="gramStart"/>
                  <w:r w:rsidRPr="003F0210">
                    <w:rPr>
                      <w:rFonts w:ascii="HGPHeiseiMinchotaiW3" w:eastAsia="HGPHeiseiMinchotaiW3" w:hint="eastAsia"/>
                      <w:sz w:val="28"/>
                      <w:lang w:val="es-ES"/>
                    </w:rPr>
                    <w:t xml:space="preserve">ellos </w:t>
                  </w:r>
                  <w:r w:rsidR="003F0210" w:rsidRPr="003F0210">
                    <w:rPr>
                      <w:rFonts w:ascii="HGPHeiseiMinchotaiW3" w:eastAsia="HGPHeiseiMinchotaiW3" w:hint="eastAsia"/>
                      <w:sz w:val="28"/>
                      <w:lang w:val="es-ES"/>
                    </w:rPr>
                    <w:t>,</w:t>
                  </w:r>
                  <w:proofErr w:type="gramEnd"/>
                  <w:r w:rsidR="003F0210" w:rsidRPr="003F0210">
                    <w:rPr>
                      <w:rFonts w:ascii="HGPHeiseiMinchotaiW3" w:eastAsia="HGPHeiseiMinchotaiW3" w:hint="eastAsia"/>
                      <w:sz w:val="28"/>
                      <w:lang w:val="es-ES"/>
                    </w:rPr>
                    <w:t xml:space="preserve"> gu</w:t>
                  </w:r>
                  <w:r w:rsidR="003F0210" w:rsidRPr="003F0210">
                    <w:rPr>
                      <w:rFonts w:eastAsia="HGPHeiseiMinchotaiW3" w:hint="eastAsia"/>
                      <w:sz w:val="28"/>
                      <w:lang w:val="es-ES"/>
                    </w:rPr>
                    <w:t>í</w:t>
                  </w:r>
                  <w:r w:rsidR="003F0210" w:rsidRPr="003F0210">
                    <w:rPr>
                      <w:rFonts w:ascii="HGPHeiseiMinchotaiW3" w:eastAsia="HGPHeiseiMinchotaiW3" w:hint="eastAsia"/>
                      <w:sz w:val="28"/>
                      <w:lang w:val="es-ES"/>
                    </w:rPr>
                    <w:t>a la sc</w:t>
                  </w:r>
                  <w:r w:rsidR="003F0210">
                    <w:rPr>
                      <w:rFonts w:ascii="HGPHeiseiMinchotaiW3" w:eastAsia="HGPHeiseiMinchotaiW3"/>
                      <w:sz w:val="28"/>
                      <w:lang w:val="es-ES"/>
                    </w:rPr>
                    <w:t>h</w:t>
                  </w:r>
                  <w:r w:rsidR="003F0210" w:rsidRPr="003F0210">
                    <w:rPr>
                      <w:rFonts w:ascii="HGPHeiseiMinchotaiW3" w:eastAsia="HGPHeiseiMinchotaiW3" w:hint="eastAsia"/>
                      <w:sz w:val="28"/>
                      <w:lang w:val="es-ES"/>
                    </w:rPr>
                    <w:t>ool</w:t>
                  </w:r>
                </w:p>
              </w:txbxContent>
            </v:textbox>
          </v:shape>
        </w:pict>
      </w:r>
    </w:p>
    <w:sectPr w:rsidR="00EF1EA0" w:rsidSect="00D579DC">
      <w:pgSz w:w="20160" w:h="12240" w:orient="landscape" w:code="5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GPHeiseiMinchotaiW3">
    <w:panose1 w:val="02020400000000000000"/>
    <w:charset w:val="80"/>
    <w:family w:val="roman"/>
    <w:pitch w:val="variable"/>
    <w:sig w:usb0="80000281" w:usb1="28C76CF8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579DC"/>
    <w:rsid w:val="001831F7"/>
    <w:rsid w:val="003F0210"/>
    <w:rsid w:val="00581205"/>
    <w:rsid w:val="0099398C"/>
    <w:rsid w:val="009F1C63"/>
    <w:rsid w:val="00A16B8C"/>
    <w:rsid w:val="00AA5C50"/>
    <w:rsid w:val="00B228DA"/>
    <w:rsid w:val="00C05297"/>
    <w:rsid w:val="00D579DC"/>
    <w:rsid w:val="00D739A5"/>
    <w:rsid w:val="00D750E6"/>
    <w:rsid w:val="00D93EA6"/>
    <w:rsid w:val="00DE1E67"/>
    <w:rsid w:val="00EF1EA0"/>
    <w:rsid w:val="00F01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  <o:rules v:ext="edit">
        <o:r id="V:Rule16" type="connector" idref="#_x0000_s1056"/>
        <o:r id="V:Rule18" type="connector" idref="#_x0000_s1050"/>
        <o:r id="V:Rule19" type="connector" idref="#_x0000_s1044"/>
        <o:r id="V:Rule20" type="connector" idref="#_x0000_s1055"/>
        <o:r id="V:Rule21" type="connector" idref="#_x0000_s1043"/>
        <o:r id="V:Rule22" type="connector" idref="#_x0000_s1046"/>
        <o:r id="V:Rule23" type="connector" idref="#_x0000_s1051"/>
        <o:r id="V:Rule24" type="connector" idref="#_x0000_s1052"/>
        <o:r id="V:Rule25" type="connector" idref="#_x0000_s1047"/>
        <o:r id="V:Rule26" type="connector" idref="#_x0000_s1054"/>
        <o:r id="V:Rule27" type="connector" idref="#_x0000_s1045"/>
        <o:r id="V:Rule28" type="connector" idref="#_x0000_s1049"/>
        <o:r id="V:Rule29" type="connector" idref="#_x0000_s1048"/>
        <o:r id="V:Rule30" type="connector" idref="#_x0000_s1053"/>
        <o:r id="V:Rule31" type="connector" idref="#_x0000_s1060"/>
        <o:r id="V:Rule32" type="connector" idref="#_x0000_s1062"/>
        <o:r id="V:Rule33" type="connector" idref="#_x0000_s1064"/>
        <o:r id="V:Rule34" type="connector" idref="#_x0000_s106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EA0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F02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57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79DC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3F02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6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LEXUS</dc:creator>
  <cp:lastModifiedBy>LEXUS</cp:lastModifiedBy>
  <cp:revision>3</cp:revision>
  <dcterms:created xsi:type="dcterms:W3CDTF">2014-09-04T05:11:00Z</dcterms:created>
  <dcterms:modified xsi:type="dcterms:W3CDTF">2014-09-04T23:38:00Z</dcterms:modified>
</cp:coreProperties>
</file>