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clara-nfasis5"/>
        <w:tblW w:w="10256" w:type="dxa"/>
        <w:tblInd w:w="-601" w:type="dxa"/>
        <w:tblLook w:val="04A0"/>
      </w:tblPr>
      <w:tblGrid>
        <w:gridCol w:w="5128"/>
        <w:gridCol w:w="5128"/>
      </w:tblGrid>
      <w:tr w:rsidR="002671BD" w:rsidRPr="006A0509" w:rsidTr="00E12237">
        <w:trPr>
          <w:cnfStyle w:val="100000000000"/>
          <w:trHeight w:val="468"/>
        </w:trPr>
        <w:tc>
          <w:tcPr>
            <w:cnfStyle w:val="001000000000"/>
            <w:tcW w:w="5128" w:type="dxa"/>
            <w:shd w:val="clear" w:color="auto" w:fill="31849B" w:themeFill="accent5" w:themeFillShade="BF"/>
          </w:tcPr>
          <w:p w:rsidR="002671BD" w:rsidRPr="006A0509" w:rsidRDefault="00E12237" w:rsidP="002D6FF9">
            <w:pPr>
              <w:jc w:val="both"/>
            </w:pPr>
            <w:r w:rsidRPr="006A0509">
              <w:t xml:space="preserve">CALMECÁC </w:t>
            </w:r>
          </w:p>
        </w:tc>
        <w:tc>
          <w:tcPr>
            <w:tcW w:w="5128" w:type="dxa"/>
            <w:shd w:val="clear" w:color="auto" w:fill="31849B" w:themeFill="accent5" w:themeFillShade="BF"/>
          </w:tcPr>
          <w:p w:rsidR="002671BD" w:rsidRPr="006A0509" w:rsidRDefault="00E12237" w:rsidP="002D6FF9">
            <w:pPr>
              <w:jc w:val="both"/>
              <w:cnfStyle w:val="100000000000"/>
            </w:pPr>
            <w:r w:rsidRPr="006A0509">
              <w:t>TELPOCHCALLI</w:t>
            </w:r>
          </w:p>
        </w:tc>
      </w:tr>
      <w:tr w:rsidR="002671BD" w:rsidRPr="006A0509" w:rsidTr="002671BD">
        <w:trPr>
          <w:cnfStyle w:val="000000100000"/>
          <w:trHeight w:val="497"/>
        </w:trPr>
        <w:tc>
          <w:tcPr>
            <w:cnfStyle w:val="001000000000"/>
            <w:tcW w:w="5128" w:type="dxa"/>
          </w:tcPr>
          <w:p w:rsidR="002671BD" w:rsidRPr="006A0509" w:rsidRDefault="002671BD" w:rsidP="002D6FF9">
            <w:pPr>
              <w:jc w:val="both"/>
            </w:pPr>
          </w:p>
          <w:p w:rsidR="00E12237" w:rsidRPr="006A0509" w:rsidRDefault="00E12237" w:rsidP="002D6FF9">
            <w:pPr>
              <w:jc w:val="both"/>
              <w:rPr>
                <w:b w:val="0"/>
              </w:rPr>
            </w:pPr>
            <w:r w:rsidRPr="006A0509">
              <w:rPr>
                <w:b w:val="0"/>
              </w:rPr>
              <w:t xml:space="preserve">Escuela para hijos de nobles </w:t>
            </w:r>
          </w:p>
        </w:tc>
        <w:tc>
          <w:tcPr>
            <w:tcW w:w="5128" w:type="dxa"/>
          </w:tcPr>
          <w:p w:rsidR="002671BD" w:rsidRPr="006A0509" w:rsidRDefault="002671BD" w:rsidP="002D6FF9">
            <w:pPr>
              <w:jc w:val="both"/>
              <w:cnfStyle w:val="000000100000"/>
              <w:rPr>
                <w:rFonts w:asciiTheme="majorHAnsi" w:hAnsiTheme="majorHAnsi"/>
              </w:rPr>
            </w:pPr>
          </w:p>
          <w:p w:rsidR="00E12237" w:rsidRPr="006A0509" w:rsidRDefault="00E12237" w:rsidP="002D6FF9">
            <w:pPr>
              <w:jc w:val="both"/>
              <w:cnfStyle w:val="000000100000"/>
              <w:rPr>
                <w:rFonts w:asciiTheme="majorHAnsi" w:hAnsiTheme="majorHAnsi"/>
              </w:rPr>
            </w:pPr>
            <w:r w:rsidRPr="006A0509">
              <w:rPr>
                <w:rFonts w:asciiTheme="majorHAnsi" w:hAnsiTheme="majorHAnsi"/>
              </w:rPr>
              <w:t>Escuela para hijos de plebeyos</w:t>
            </w:r>
          </w:p>
        </w:tc>
      </w:tr>
      <w:tr w:rsidR="002671BD" w:rsidRPr="006A0509" w:rsidTr="002671BD">
        <w:trPr>
          <w:cnfStyle w:val="000000010000"/>
          <w:trHeight w:val="497"/>
        </w:trPr>
        <w:tc>
          <w:tcPr>
            <w:cnfStyle w:val="001000000000"/>
            <w:tcW w:w="5128" w:type="dxa"/>
          </w:tcPr>
          <w:p w:rsidR="002671BD" w:rsidRPr="006A0509" w:rsidRDefault="00E12237" w:rsidP="002D6FF9">
            <w:pPr>
              <w:pStyle w:val="NormalWeb"/>
              <w:shd w:val="clear" w:color="auto" w:fill="FFFFFF"/>
              <w:spacing w:line="360" w:lineRule="atLeast"/>
              <w:jc w:val="both"/>
              <w:rPr>
                <w:rFonts w:asciiTheme="majorHAnsi" w:hAnsiTheme="majorHAnsi"/>
                <w:b w:val="0"/>
                <w:color w:val="2B1E1B"/>
                <w:sz w:val="22"/>
                <w:szCs w:val="22"/>
              </w:rPr>
            </w:pPr>
            <w:r w:rsidRPr="006A0509">
              <w:rPr>
                <w:rFonts w:asciiTheme="majorHAnsi" w:hAnsiTheme="majorHAnsi" w:cs="Arial"/>
                <w:b w:val="0"/>
                <w:color w:val="2B1E1B"/>
                <w:sz w:val="22"/>
                <w:szCs w:val="22"/>
              </w:rPr>
              <w:t xml:space="preserve">Termino </w:t>
            </w:r>
            <w:proofErr w:type="spellStart"/>
            <w:r w:rsidRPr="006A0509">
              <w:rPr>
                <w:rFonts w:asciiTheme="majorHAnsi" w:hAnsiTheme="majorHAnsi" w:cs="Arial"/>
                <w:b w:val="0"/>
                <w:color w:val="2B1E1B"/>
                <w:sz w:val="22"/>
                <w:szCs w:val="22"/>
              </w:rPr>
              <w:t>calli</w:t>
            </w:r>
            <w:proofErr w:type="spellEnd"/>
            <w:r w:rsidRPr="006A0509">
              <w:rPr>
                <w:rFonts w:asciiTheme="majorHAnsi" w:hAnsiTheme="majorHAnsi" w:cs="Arial"/>
                <w:b w:val="0"/>
                <w:color w:val="2B1E1B"/>
                <w:sz w:val="22"/>
                <w:szCs w:val="22"/>
              </w:rPr>
              <w:t xml:space="preserve">=casa y </w:t>
            </w:r>
            <w:proofErr w:type="spellStart"/>
            <w:r w:rsidRPr="006A0509">
              <w:rPr>
                <w:rFonts w:asciiTheme="majorHAnsi" w:hAnsiTheme="majorHAnsi" w:cs="Arial"/>
                <w:b w:val="0"/>
                <w:color w:val="2B1E1B"/>
                <w:sz w:val="22"/>
                <w:szCs w:val="22"/>
              </w:rPr>
              <w:t>mécatl</w:t>
            </w:r>
            <w:proofErr w:type="spellEnd"/>
            <w:r w:rsidRPr="006A0509">
              <w:rPr>
                <w:rFonts w:asciiTheme="majorHAnsi" w:hAnsiTheme="majorHAnsi" w:cs="Arial"/>
                <w:b w:val="0"/>
                <w:color w:val="2B1E1B"/>
                <w:sz w:val="22"/>
                <w:szCs w:val="22"/>
              </w:rPr>
              <w:t>=Cordel en total “en la hilera de casas”</w:t>
            </w:r>
          </w:p>
        </w:tc>
        <w:tc>
          <w:tcPr>
            <w:tcW w:w="5128" w:type="dxa"/>
          </w:tcPr>
          <w:p w:rsidR="002671BD" w:rsidRPr="006A0509" w:rsidRDefault="002835B1" w:rsidP="002D6FF9">
            <w:pPr>
              <w:jc w:val="both"/>
              <w:cnfStyle w:val="000000010000"/>
              <w:rPr>
                <w:rFonts w:asciiTheme="majorHAnsi" w:hAnsiTheme="majorHAnsi"/>
              </w:rPr>
            </w:pPr>
            <w:r w:rsidRPr="006A0509">
              <w:rPr>
                <w:rFonts w:asciiTheme="majorHAnsi" w:hAnsiTheme="majorHAnsi" w:cs="Arial"/>
                <w:color w:val="2B1E1B"/>
              </w:rPr>
              <w:t xml:space="preserve">Termino significa “casa de joven varón”  el </w:t>
            </w:r>
            <w:proofErr w:type="spellStart"/>
            <w:r w:rsidRPr="006A0509">
              <w:rPr>
                <w:rFonts w:asciiTheme="majorHAnsi" w:hAnsiTheme="majorHAnsi" w:cs="Arial"/>
                <w:color w:val="2B1E1B"/>
              </w:rPr>
              <w:t>telpochcalli</w:t>
            </w:r>
            <w:proofErr w:type="spellEnd"/>
          </w:p>
        </w:tc>
      </w:tr>
      <w:tr w:rsidR="002671BD" w:rsidRPr="006A0509" w:rsidTr="002671BD">
        <w:trPr>
          <w:cnfStyle w:val="000000100000"/>
          <w:trHeight w:val="497"/>
        </w:trPr>
        <w:tc>
          <w:tcPr>
            <w:cnfStyle w:val="001000000000"/>
            <w:tcW w:w="5128" w:type="dxa"/>
          </w:tcPr>
          <w:p w:rsidR="002671BD" w:rsidRPr="006A0509" w:rsidRDefault="00481D78" w:rsidP="002D6FF9">
            <w:pPr>
              <w:jc w:val="both"/>
            </w:pPr>
            <w:r w:rsidRPr="006A0509">
              <w:rPr>
                <w:rFonts w:cs="Arial"/>
                <w:b w:val="0"/>
                <w:color w:val="2B1E1B"/>
              </w:rPr>
              <w:t>Transmisión de los valores culturales que se llevaban a efecto en forma del aprendizaje de los cantos e historias del pueblo.</w:t>
            </w:r>
          </w:p>
        </w:tc>
        <w:tc>
          <w:tcPr>
            <w:tcW w:w="5128" w:type="dxa"/>
          </w:tcPr>
          <w:p w:rsidR="002671BD" w:rsidRPr="006A0509" w:rsidRDefault="002835B1" w:rsidP="002D6FF9">
            <w:pPr>
              <w:jc w:val="both"/>
              <w:cnfStyle w:val="000000100000"/>
              <w:rPr>
                <w:rFonts w:asciiTheme="majorHAnsi" w:hAnsiTheme="majorHAnsi"/>
              </w:rPr>
            </w:pPr>
            <w:r w:rsidRPr="006A0509">
              <w:rPr>
                <w:rFonts w:asciiTheme="majorHAnsi" w:hAnsiTheme="majorHAnsi"/>
              </w:rPr>
              <w:t xml:space="preserve">Estaba dedicada al dios </w:t>
            </w:r>
            <w:proofErr w:type="spellStart"/>
            <w:r w:rsidRPr="006A0509">
              <w:rPr>
                <w:rFonts w:asciiTheme="majorHAnsi" w:hAnsiTheme="majorHAnsi"/>
              </w:rPr>
              <w:t>Quetzalcoatl</w:t>
            </w:r>
            <w:proofErr w:type="spellEnd"/>
            <w:r w:rsidRPr="006A0509">
              <w:rPr>
                <w:rFonts w:asciiTheme="majorHAnsi" w:hAnsiTheme="majorHAnsi"/>
              </w:rPr>
              <w:t xml:space="preserve">, al dios </w:t>
            </w:r>
            <w:proofErr w:type="spellStart"/>
            <w:r w:rsidRPr="006A0509">
              <w:rPr>
                <w:rFonts w:asciiTheme="majorHAnsi" w:hAnsiTheme="majorHAnsi"/>
              </w:rPr>
              <w:t>Tezcatlipoca</w:t>
            </w:r>
            <w:proofErr w:type="spellEnd"/>
            <w:r w:rsidRPr="006A0509">
              <w:rPr>
                <w:rFonts w:asciiTheme="majorHAnsi" w:hAnsiTheme="majorHAnsi"/>
              </w:rPr>
              <w:t>.</w:t>
            </w:r>
          </w:p>
        </w:tc>
      </w:tr>
      <w:tr w:rsidR="002671BD" w:rsidRPr="006A0509" w:rsidTr="002671BD">
        <w:trPr>
          <w:cnfStyle w:val="000000010000"/>
          <w:trHeight w:val="497"/>
        </w:trPr>
        <w:tc>
          <w:tcPr>
            <w:cnfStyle w:val="001000000000"/>
            <w:tcW w:w="5128" w:type="dxa"/>
          </w:tcPr>
          <w:p w:rsidR="002671BD" w:rsidRPr="006A0509" w:rsidRDefault="00481D78" w:rsidP="002D6FF9">
            <w:pPr>
              <w:pStyle w:val="NormalWeb"/>
              <w:shd w:val="clear" w:color="auto" w:fill="FFFFFF"/>
              <w:spacing w:line="360" w:lineRule="atLeast"/>
              <w:jc w:val="both"/>
              <w:rPr>
                <w:rFonts w:asciiTheme="majorHAnsi" w:hAnsiTheme="majorHAnsi"/>
                <w:b w:val="0"/>
                <w:color w:val="2B1E1B"/>
                <w:sz w:val="22"/>
                <w:szCs w:val="22"/>
              </w:rPr>
            </w:pPr>
            <w:r w:rsidRPr="006A0509">
              <w:rPr>
                <w:rFonts w:asciiTheme="majorHAnsi" w:hAnsiTheme="majorHAnsi" w:cs="Arial"/>
                <w:b w:val="0"/>
                <w:color w:val="2B1E1B"/>
                <w:sz w:val="22"/>
                <w:szCs w:val="22"/>
              </w:rPr>
              <w:t>Tradición cultural cuyo heredero era el pueblo mexica recibía “casa de cultura, linaje, tradición”</w:t>
            </w:r>
          </w:p>
        </w:tc>
        <w:tc>
          <w:tcPr>
            <w:tcW w:w="5128" w:type="dxa"/>
          </w:tcPr>
          <w:p w:rsidR="002671BD" w:rsidRPr="006A0509" w:rsidRDefault="006461F9" w:rsidP="002D6FF9">
            <w:pPr>
              <w:jc w:val="both"/>
              <w:cnfStyle w:val="000000010000"/>
              <w:rPr>
                <w:rFonts w:asciiTheme="majorHAnsi" w:hAnsiTheme="majorHAnsi"/>
              </w:rPr>
            </w:pPr>
            <w:r w:rsidRPr="006A0509">
              <w:rPr>
                <w:rFonts w:asciiTheme="majorHAnsi" w:hAnsiTheme="majorHAnsi" w:cs="Arial"/>
                <w:color w:val="2B1E1B"/>
              </w:rPr>
              <w:t>Institución que tenía por objeto preparar a los muchachos “para las cosas de la guerra”</w:t>
            </w:r>
          </w:p>
        </w:tc>
      </w:tr>
      <w:tr w:rsidR="002671BD" w:rsidRPr="006A0509" w:rsidTr="002671BD">
        <w:trPr>
          <w:cnfStyle w:val="000000100000"/>
          <w:trHeight w:val="497"/>
        </w:trPr>
        <w:tc>
          <w:tcPr>
            <w:cnfStyle w:val="001000000000"/>
            <w:tcW w:w="5128" w:type="dxa"/>
          </w:tcPr>
          <w:p w:rsidR="002671BD" w:rsidRPr="006A0509" w:rsidRDefault="00E7754D" w:rsidP="002D6FF9">
            <w:pPr>
              <w:jc w:val="both"/>
              <w:rPr>
                <w:b w:val="0"/>
              </w:rPr>
            </w:pPr>
            <w:r w:rsidRPr="006A0509">
              <w:rPr>
                <w:b w:val="0"/>
              </w:rPr>
              <w:t>-“Se crían los que rigen, señores y senadores y gente noble, que tienen caro de los pueblos; de allí salen los que poseen ahora los estrados y sillas de la republica”</w:t>
            </w:r>
          </w:p>
        </w:tc>
        <w:tc>
          <w:tcPr>
            <w:tcW w:w="5128" w:type="dxa"/>
          </w:tcPr>
          <w:p w:rsidR="00417BC2" w:rsidRPr="006A0509" w:rsidRDefault="00417BC2" w:rsidP="002D6FF9">
            <w:pPr>
              <w:jc w:val="both"/>
              <w:cnfStyle w:val="000000100000"/>
              <w:rPr>
                <w:rFonts w:asciiTheme="majorHAnsi" w:hAnsiTheme="majorHAnsi"/>
              </w:rPr>
            </w:pPr>
            <w:r w:rsidRPr="006A0509">
              <w:rPr>
                <w:rFonts w:asciiTheme="majorHAnsi" w:hAnsiTheme="majorHAnsi"/>
              </w:rPr>
              <w:t>La  educación escolar de los jóvenes, la división social entre los principales y la gente común  no estaba rígidamente trazada.</w:t>
            </w:r>
          </w:p>
          <w:p w:rsidR="002671BD" w:rsidRPr="006A0509" w:rsidRDefault="002671BD" w:rsidP="002D6FF9">
            <w:pPr>
              <w:jc w:val="both"/>
              <w:cnfStyle w:val="000000100000"/>
              <w:rPr>
                <w:rFonts w:asciiTheme="majorHAnsi" w:hAnsiTheme="majorHAnsi"/>
              </w:rPr>
            </w:pPr>
          </w:p>
        </w:tc>
      </w:tr>
      <w:tr w:rsidR="002671BD" w:rsidRPr="006A0509" w:rsidTr="002671BD">
        <w:trPr>
          <w:cnfStyle w:val="000000010000"/>
          <w:trHeight w:val="497"/>
        </w:trPr>
        <w:tc>
          <w:tcPr>
            <w:cnfStyle w:val="001000000000"/>
            <w:tcW w:w="5128" w:type="dxa"/>
          </w:tcPr>
          <w:p w:rsidR="002671BD" w:rsidRPr="006A0509" w:rsidRDefault="00E7754D" w:rsidP="002D6FF9">
            <w:pPr>
              <w:jc w:val="both"/>
              <w:rPr>
                <w:b w:val="0"/>
              </w:rPr>
            </w:pPr>
            <w:r w:rsidRPr="006A0509">
              <w:rPr>
                <w:b w:val="0"/>
              </w:rPr>
              <w:t>-“Los que están en los oficios militares, que tienen poder de matar y derramar sangre”</w:t>
            </w:r>
          </w:p>
        </w:tc>
        <w:tc>
          <w:tcPr>
            <w:tcW w:w="5128" w:type="dxa"/>
          </w:tcPr>
          <w:p w:rsidR="002671BD" w:rsidRPr="006A0509" w:rsidRDefault="00713C14" w:rsidP="002D6FF9">
            <w:pPr>
              <w:jc w:val="both"/>
              <w:cnfStyle w:val="000000010000"/>
              <w:rPr>
                <w:rFonts w:asciiTheme="majorHAnsi" w:hAnsiTheme="majorHAnsi"/>
              </w:rPr>
            </w:pPr>
            <w:r w:rsidRPr="006A0509">
              <w:rPr>
                <w:rFonts w:asciiTheme="majorHAnsi" w:hAnsiTheme="majorHAnsi" w:cs="Arial"/>
                <w:color w:val="2B1E1B"/>
              </w:rPr>
              <w:t>Los hijos de principales  y los hijos de macehualtin  no eran tratados de igual modo</w:t>
            </w:r>
            <w:proofErr w:type="gramStart"/>
            <w:r w:rsidRPr="006A0509">
              <w:rPr>
                <w:rFonts w:asciiTheme="majorHAnsi" w:hAnsiTheme="majorHAnsi" w:cs="Arial"/>
                <w:color w:val="2B1E1B"/>
              </w:rPr>
              <w:t>,.</w:t>
            </w:r>
            <w:proofErr w:type="gramEnd"/>
          </w:p>
        </w:tc>
      </w:tr>
      <w:tr w:rsidR="002671BD" w:rsidRPr="006A0509" w:rsidTr="002671BD">
        <w:trPr>
          <w:cnfStyle w:val="000000100000"/>
          <w:trHeight w:val="524"/>
        </w:trPr>
        <w:tc>
          <w:tcPr>
            <w:cnfStyle w:val="001000000000"/>
            <w:tcW w:w="5128" w:type="dxa"/>
          </w:tcPr>
          <w:p w:rsidR="002671BD" w:rsidRPr="006A0509" w:rsidRDefault="00E7754D" w:rsidP="002D6FF9">
            <w:pPr>
              <w:jc w:val="both"/>
              <w:rPr>
                <w:b w:val="0"/>
              </w:rPr>
            </w:pPr>
            <w:r w:rsidRPr="006A0509">
              <w:rPr>
                <w:b w:val="0"/>
              </w:rPr>
              <w:t>-“Ministros de los ídolos”</w:t>
            </w:r>
          </w:p>
        </w:tc>
        <w:tc>
          <w:tcPr>
            <w:tcW w:w="5128" w:type="dxa"/>
          </w:tcPr>
          <w:p w:rsidR="002671BD" w:rsidRPr="006A0509" w:rsidRDefault="00713C14" w:rsidP="002D6FF9">
            <w:pPr>
              <w:jc w:val="both"/>
              <w:cnfStyle w:val="000000100000"/>
              <w:rPr>
                <w:rFonts w:asciiTheme="majorHAnsi" w:hAnsiTheme="majorHAnsi"/>
              </w:rPr>
            </w:pPr>
            <w:r w:rsidRPr="006A0509">
              <w:rPr>
                <w:rFonts w:asciiTheme="majorHAnsi" w:hAnsiTheme="majorHAnsi"/>
              </w:rPr>
              <w:t xml:space="preserve">En </w:t>
            </w:r>
            <w:proofErr w:type="spellStart"/>
            <w:r w:rsidRPr="006A0509">
              <w:rPr>
                <w:rFonts w:asciiTheme="majorHAnsi" w:hAnsiTheme="majorHAnsi"/>
              </w:rPr>
              <w:t>telpochcalli</w:t>
            </w:r>
            <w:proofErr w:type="spellEnd"/>
            <w:r w:rsidRPr="006A0509">
              <w:rPr>
                <w:rFonts w:asciiTheme="majorHAnsi" w:hAnsiTheme="majorHAnsi"/>
              </w:rPr>
              <w:t xml:space="preserve"> dormían todos juntos  y castigaban al que no iba a dormir, pero pedían licencia e iban a ayudar a  sus padres a sembrar, a labrar y a coger y encerrar la mies. </w:t>
            </w:r>
          </w:p>
        </w:tc>
      </w:tr>
      <w:tr w:rsidR="002671BD" w:rsidRPr="006A0509" w:rsidTr="002671BD">
        <w:trPr>
          <w:cnfStyle w:val="000000010000"/>
          <w:trHeight w:val="497"/>
        </w:trPr>
        <w:tc>
          <w:tcPr>
            <w:cnfStyle w:val="001000000000"/>
            <w:tcW w:w="5128" w:type="dxa"/>
          </w:tcPr>
          <w:p w:rsidR="002671BD" w:rsidRPr="006A0509" w:rsidRDefault="00E7754D" w:rsidP="002D6FF9">
            <w:pPr>
              <w:jc w:val="both"/>
              <w:rPr>
                <w:b w:val="0"/>
              </w:rPr>
            </w:pPr>
            <w:r w:rsidRPr="006A0509">
              <w:rPr>
                <w:b w:val="0"/>
              </w:rPr>
              <w:t>Era para sus alumnos “casa de lloro y de tristeza” debían de ser “humilde y menospreciado y abatido”</w:t>
            </w:r>
          </w:p>
        </w:tc>
        <w:tc>
          <w:tcPr>
            <w:tcW w:w="5128" w:type="dxa"/>
          </w:tcPr>
          <w:p w:rsidR="002671BD" w:rsidRPr="006A0509" w:rsidRDefault="00713C14" w:rsidP="002D6FF9">
            <w:pPr>
              <w:jc w:val="both"/>
              <w:cnfStyle w:val="000000010000"/>
              <w:rPr>
                <w:rFonts w:asciiTheme="majorHAnsi" w:hAnsiTheme="majorHAnsi"/>
              </w:rPr>
            </w:pPr>
            <w:r w:rsidRPr="006A0509">
              <w:rPr>
                <w:rFonts w:asciiTheme="majorHAnsi" w:hAnsiTheme="majorHAnsi"/>
              </w:rPr>
              <w:t>Al ponerse el sol empezaban con sus ejercicios ceremonias,  tañendo, cantando y bailando.</w:t>
            </w:r>
          </w:p>
        </w:tc>
      </w:tr>
      <w:tr w:rsidR="002671BD" w:rsidRPr="006A0509" w:rsidTr="002671BD">
        <w:trPr>
          <w:cnfStyle w:val="000000100000"/>
          <w:trHeight w:val="497"/>
        </w:trPr>
        <w:tc>
          <w:tcPr>
            <w:cnfStyle w:val="001000000000"/>
            <w:tcW w:w="5128" w:type="dxa"/>
          </w:tcPr>
          <w:p w:rsidR="002671BD" w:rsidRPr="006A0509" w:rsidRDefault="00E7754D" w:rsidP="002D6FF9">
            <w:pPr>
              <w:jc w:val="both"/>
              <w:rPr>
                <w:b w:val="0"/>
              </w:rPr>
            </w:pPr>
            <w:r w:rsidRPr="006A0509">
              <w:rPr>
                <w:b w:val="0"/>
              </w:rPr>
              <w:t>Era una casa de disciplina para los jóvenes</w:t>
            </w:r>
          </w:p>
        </w:tc>
        <w:tc>
          <w:tcPr>
            <w:tcW w:w="5128" w:type="dxa"/>
          </w:tcPr>
          <w:p w:rsidR="002671BD" w:rsidRPr="006A0509" w:rsidRDefault="00713C14" w:rsidP="002D6FF9">
            <w:pPr>
              <w:jc w:val="both"/>
              <w:cnfStyle w:val="000000100000"/>
              <w:rPr>
                <w:rFonts w:asciiTheme="majorHAnsi" w:hAnsiTheme="majorHAnsi"/>
              </w:rPr>
            </w:pPr>
            <w:r w:rsidRPr="006A0509">
              <w:rPr>
                <w:rFonts w:asciiTheme="majorHAnsi" w:hAnsiTheme="majorHAnsi" w:cs="Arial"/>
                <w:color w:val="2B1E1B"/>
              </w:rPr>
              <w:t>En preescolar, la educación  domestica era bajo el cuidado d sus padres  en la casa.</w:t>
            </w:r>
          </w:p>
        </w:tc>
      </w:tr>
      <w:tr w:rsidR="002671BD" w:rsidRPr="006A0509" w:rsidTr="002671BD">
        <w:trPr>
          <w:cnfStyle w:val="000000010000"/>
          <w:trHeight w:val="497"/>
        </w:trPr>
        <w:tc>
          <w:tcPr>
            <w:cnfStyle w:val="001000000000"/>
            <w:tcW w:w="5128" w:type="dxa"/>
          </w:tcPr>
          <w:p w:rsidR="002671BD" w:rsidRPr="006A0509" w:rsidRDefault="00E7754D" w:rsidP="002D6FF9">
            <w:pPr>
              <w:jc w:val="both"/>
              <w:rPr>
                <w:b w:val="0"/>
              </w:rPr>
            </w:pPr>
            <w:r w:rsidRPr="006A0509">
              <w:rPr>
                <w:b w:val="0"/>
              </w:rPr>
              <w:t>El adiestramiento físico y la disciplina de carácter religioso.</w:t>
            </w:r>
          </w:p>
        </w:tc>
        <w:tc>
          <w:tcPr>
            <w:tcW w:w="5128" w:type="dxa"/>
          </w:tcPr>
          <w:p w:rsidR="002671BD" w:rsidRPr="006A0509" w:rsidRDefault="00713C14" w:rsidP="002D6FF9">
            <w:pPr>
              <w:jc w:val="both"/>
              <w:cnfStyle w:val="000000010000"/>
              <w:rPr>
                <w:rFonts w:asciiTheme="majorHAnsi" w:hAnsiTheme="majorHAnsi"/>
              </w:rPr>
            </w:pPr>
            <w:r w:rsidRPr="006A0509">
              <w:rPr>
                <w:rFonts w:asciiTheme="majorHAnsi" w:hAnsiTheme="majorHAnsi" w:cs="Arial"/>
                <w:color w:val="2B1E1B"/>
              </w:rPr>
              <w:t xml:space="preserve">La vida del </w:t>
            </w:r>
            <w:proofErr w:type="spellStart"/>
            <w:r w:rsidRPr="006A0509">
              <w:rPr>
                <w:rFonts w:asciiTheme="majorHAnsi" w:hAnsiTheme="majorHAnsi" w:cs="Arial"/>
                <w:color w:val="2B1E1B"/>
              </w:rPr>
              <w:t>telpochcalli</w:t>
            </w:r>
            <w:proofErr w:type="spellEnd"/>
            <w:r w:rsidRPr="006A0509">
              <w:rPr>
                <w:rFonts w:asciiTheme="majorHAnsi" w:hAnsiTheme="majorHAnsi" w:cs="Arial"/>
                <w:color w:val="2B1E1B"/>
              </w:rPr>
              <w:t xml:space="preserve"> era menos áspera y rigurosa que la de </w:t>
            </w:r>
            <w:proofErr w:type="spellStart"/>
            <w:r w:rsidRPr="006A0509">
              <w:rPr>
                <w:rFonts w:asciiTheme="majorHAnsi" w:hAnsiTheme="majorHAnsi" w:cs="Arial"/>
                <w:color w:val="2B1E1B"/>
              </w:rPr>
              <w:t>calmécac</w:t>
            </w:r>
            <w:proofErr w:type="spellEnd"/>
            <w:r w:rsidRPr="006A0509">
              <w:rPr>
                <w:rFonts w:asciiTheme="majorHAnsi" w:hAnsiTheme="majorHAnsi" w:cs="Arial"/>
                <w:color w:val="2B1E1B"/>
              </w:rPr>
              <w:t>  pero no dejaba por eso de ser dura.</w:t>
            </w:r>
          </w:p>
        </w:tc>
      </w:tr>
      <w:tr w:rsidR="002671BD" w:rsidRPr="006A0509" w:rsidTr="002671BD">
        <w:trPr>
          <w:cnfStyle w:val="000000100000"/>
          <w:trHeight w:val="524"/>
        </w:trPr>
        <w:tc>
          <w:tcPr>
            <w:cnfStyle w:val="001000000000"/>
            <w:tcW w:w="5128" w:type="dxa"/>
          </w:tcPr>
          <w:p w:rsidR="002671BD" w:rsidRPr="006A0509" w:rsidRDefault="00E7754D" w:rsidP="002D6FF9">
            <w:pPr>
              <w:jc w:val="both"/>
            </w:pPr>
            <w:r w:rsidRPr="006A0509">
              <w:rPr>
                <w:rFonts w:cs="Arial"/>
                <w:b w:val="0"/>
                <w:color w:val="2B1E1B"/>
              </w:rPr>
              <w:t>La disciplina religiosa de los educandos consistía en ir de noche, cada uno por su lado, a la montaña a incensar al dios y a enterrar las puntas de maguey usadas en el auto sacrificio ritual.</w:t>
            </w:r>
          </w:p>
        </w:tc>
        <w:tc>
          <w:tcPr>
            <w:tcW w:w="5128" w:type="dxa"/>
          </w:tcPr>
          <w:p w:rsidR="002671BD" w:rsidRPr="006A0509" w:rsidRDefault="00713C14" w:rsidP="002D6FF9">
            <w:pPr>
              <w:jc w:val="both"/>
              <w:cnfStyle w:val="000000100000"/>
              <w:rPr>
                <w:rFonts w:asciiTheme="majorHAnsi" w:hAnsiTheme="majorHAnsi"/>
              </w:rPr>
            </w:pPr>
            <w:r w:rsidRPr="006A0509">
              <w:rPr>
                <w:rFonts w:asciiTheme="majorHAnsi" w:hAnsiTheme="majorHAnsi" w:cs="Arial"/>
                <w:color w:val="2B1E1B"/>
              </w:rPr>
              <w:t>La finalidad de su educación consistía en formar hombres valientes y buenos soldados  al servicio del ideal místico-guerrero.</w:t>
            </w:r>
          </w:p>
        </w:tc>
      </w:tr>
      <w:tr w:rsidR="002671BD" w:rsidRPr="006A0509" w:rsidTr="002671BD">
        <w:trPr>
          <w:cnfStyle w:val="000000010000"/>
          <w:trHeight w:val="497"/>
        </w:trPr>
        <w:tc>
          <w:tcPr>
            <w:cnfStyle w:val="001000000000"/>
            <w:tcW w:w="5128" w:type="dxa"/>
          </w:tcPr>
          <w:p w:rsidR="002671BD" w:rsidRPr="006A0509" w:rsidRDefault="00E7754D" w:rsidP="002D6FF9">
            <w:pPr>
              <w:jc w:val="both"/>
            </w:pPr>
            <w:r w:rsidRPr="006A0509">
              <w:rPr>
                <w:rFonts w:cs="Arial"/>
                <w:b w:val="0"/>
                <w:color w:val="2B1E1B"/>
              </w:rPr>
              <w:t>Su finalidad era la de endurecer el cuerpo de los alumnos contra el frio y el calor y acostumbrarlos a una vida de abstinencia total, sufriendo hambre, sed y sueño.</w:t>
            </w:r>
          </w:p>
        </w:tc>
        <w:tc>
          <w:tcPr>
            <w:tcW w:w="5128" w:type="dxa"/>
          </w:tcPr>
          <w:p w:rsidR="002671BD" w:rsidRPr="006A0509" w:rsidRDefault="00713C14" w:rsidP="002D6FF9">
            <w:pPr>
              <w:jc w:val="both"/>
              <w:cnfStyle w:val="000000010000"/>
              <w:rPr>
                <w:rFonts w:asciiTheme="majorHAnsi" w:hAnsiTheme="majorHAnsi"/>
              </w:rPr>
            </w:pPr>
            <w:r w:rsidRPr="006A0509">
              <w:rPr>
                <w:rFonts w:asciiTheme="majorHAnsi" w:hAnsiTheme="majorHAnsi" w:cs="Arial"/>
                <w:color w:val="2B1E1B"/>
              </w:rPr>
              <w:t>todas sus actividades de la primera etapa   iban encauzadas al fortalecimiento físico y el fomento de la obediencia disciplinaria, se les obliga a limpiar la casa, a traer leña para el fogón, a practicar auto sacrificios de penitencia y a guardar ayuno en los días  de precepto</w:t>
            </w:r>
          </w:p>
        </w:tc>
      </w:tr>
      <w:tr w:rsidR="002671BD" w:rsidRPr="006A0509" w:rsidTr="002671BD">
        <w:trPr>
          <w:cnfStyle w:val="000000100000"/>
          <w:trHeight w:val="497"/>
        </w:trPr>
        <w:tc>
          <w:tcPr>
            <w:cnfStyle w:val="001000000000"/>
            <w:tcW w:w="5128" w:type="dxa"/>
          </w:tcPr>
          <w:p w:rsidR="00713C14" w:rsidRPr="006A0509" w:rsidRDefault="00713C14" w:rsidP="002D6FF9">
            <w:pPr>
              <w:jc w:val="both"/>
              <w:rPr>
                <w:b w:val="0"/>
              </w:rPr>
            </w:pPr>
          </w:p>
          <w:p w:rsidR="00713C14" w:rsidRPr="006A0509" w:rsidRDefault="00713C14" w:rsidP="002D6FF9">
            <w:pPr>
              <w:jc w:val="both"/>
              <w:rPr>
                <w:b w:val="0"/>
              </w:rPr>
            </w:pPr>
          </w:p>
          <w:p w:rsidR="00E7754D" w:rsidRPr="006A0509" w:rsidRDefault="00E7754D" w:rsidP="002D6FF9">
            <w:pPr>
              <w:jc w:val="both"/>
              <w:rPr>
                <w:b w:val="0"/>
              </w:rPr>
            </w:pPr>
            <w:r w:rsidRPr="006A0509">
              <w:rPr>
                <w:b w:val="0"/>
              </w:rPr>
              <w:lastRenderedPageBreak/>
              <w:t>Otra finalidad estribaba en formar personas hábiles y competentes en el buen ejercicio de los cargos de alta responsabilidad de la nación en los 3 ramos: la gobernación, la milicia y el sacerdocio.</w:t>
            </w:r>
          </w:p>
          <w:p w:rsidR="002671BD" w:rsidRPr="006A0509" w:rsidRDefault="002671BD" w:rsidP="002D6FF9">
            <w:pPr>
              <w:jc w:val="both"/>
            </w:pPr>
          </w:p>
        </w:tc>
        <w:tc>
          <w:tcPr>
            <w:tcW w:w="5128" w:type="dxa"/>
          </w:tcPr>
          <w:p w:rsidR="006A0509" w:rsidRPr="006A0509" w:rsidRDefault="006A0509" w:rsidP="002D6FF9">
            <w:pPr>
              <w:jc w:val="both"/>
              <w:cnfStyle w:val="000000100000"/>
              <w:rPr>
                <w:rFonts w:asciiTheme="majorHAnsi" w:hAnsiTheme="majorHAnsi" w:cs="Arial"/>
                <w:color w:val="2B1E1B"/>
              </w:rPr>
            </w:pPr>
          </w:p>
          <w:p w:rsidR="006A0509" w:rsidRPr="006A0509" w:rsidRDefault="006A0509" w:rsidP="002D6FF9">
            <w:pPr>
              <w:jc w:val="both"/>
              <w:cnfStyle w:val="000000100000"/>
              <w:rPr>
                <w:rFonts w:asciiTheme="majorHAnsi" w:hAnsiTheme="majorHAnsi" w:cs="Arial"/>
                <w:color w:val="2B1E1B"/>
              </w:rPr>
            </w:pPr>
          </w:p>
          <w:p w:rsidR="002671BD" w:rsidRPr="006A0509" w:rsidRDefault="006A0509" w:rsidP="002D6FF9">
            <w:pPr>
              <w:jc w:val="both"/>
              <w:cnfStyle w:val="000000100000"/>
              <w:rPr>
                <w:rFonts w:asciiTheme="majorHAnsi" w:hAnsiTheme="majorHAnsi"/>
              </w:rPr>
            </w:pPr>
            <w:r w:rsidRPr="006A0509">
              <w:rPr>
                <w:rFonts w:asciiTheme="majorHAnsi" w:hAnsiTheme="majorHAnsi" w:cs="Arial"/>
                <w:color w:val="2B1E1B"/>
              </w:rPr>
              <w:lastRenderedPageBreak/>
              <w:t>Tenían la obligación de  emprender obras púbicas y de tipo comunal como la labranza de los campos, la construcción y reparación de templos, los palacios de tlatoani, las residencias de los principales , las zanjas y acequias la fabricación de adobes,</w:t>
            </w:r>
          </w:p>
        </w:tc>
      </w:tr>
      <w:tr w:rsidR="002671BD" w:rsidRPr="006A0509" w:rsidTr="002671BD">
        <w:trPr>
          <w:cnfStyle w:val="000000010000"/>
          <w:trHeight w:val="497"/>
        </w:trPr>
        <w:tc>
          <w:tcPr>
            <w:cnfStyle w:val="001000000000"/>
            <w:tcW w:w="5128" w:type="dxa"/>
          </w:tcPr>
          <w:p w:rsidR="002835B1" w:rsidRPr="006A0509" w:rsidRDefault="002835B1" w:rsidP="002D6FF9">
            <w:pPr>
              <w:jc w:val="both"/>
              <w:rPr>
                <w:b w:val="0"/>
              </w:rPr>
            </w:pPr>
            <w:r w:rsidRPr="006A0509">
              <w:rPr>
                <w:b w:val="0"/>
              </w:rPr>
              <w:lastRenderedPageBreak/>
              <w:t>El sacerdocio  era el arte de buen hablar, es decir, la retorica.</w:t>
            </w:r>
          </w:p>
          <w:p w:rsidR="002671BD" w:rsidRPr="006A0509" w:rsidRDefault="002835B1" w:rsidP="002D6FF9">
            <w:pPr>
              <w:jc w:val="both"/>
              <w:rPr>
                <w:b w:val="0"/>
              </w:rPr>
            </w:pPr>
            <w:r w:rsidRPr="006A0509">
              <w:rPr>
                <w:b w:val="0"/>
              </w:rPr>
              <w:t>El gobierno en la enseñanza apuntada por Pomar es el arte de buen gobernar y la administración de la justicia.</w:t>
            </w:r>
          </w:p>
        </w:tc>
        <w:tc>
          <w:tcPr>
            <w:tcW w:w="5128" w:type="dxa"/>
          </w:tcPr>
          <w:p w:rsidR="002671BD" w:rsidRPr="006A0509" w:rsidRDefault="006A0509" w:rsidP="002D6FF9">
            <w:pPr>
              <w:jc w:val="both"/>
              <w:cnfStyle w:val="000000010000"/>
              <w:rPr>
                <w:rFonts w:asciiTheme="majorHAnsi" w:hAnsiTheme="majorHAnsi"/>
              </w:rPr>
            </w:pPr>
            <w:r w:rsidRPr="006A0509">
              <w:rPr>
                <w:rFonts w:asciiTheme="majorHAnsi" w:hAnsiTheme="majorHAnsi" w:cs="Arial"/>
                <w:color w:val="2B1E1B"/>
              </w:rPr>
              <w:t xml:space="preserve">Se les mandaba al </w:t>
            </w:r>
            <w:proofErr w:type="spellStart"/>
            <w:r w:rsidRPr="006A0509">
              <w:rPr>
                <w:rFonts w:asciiTheme="majorHAnsi" w:hAnsiTheme="majorHAnsi" w:cs="Arial"/>
                <w:color w:val="2B1E1B"/>
              </w:rPr>
              <w:t>cuicacalli</w:t>
            </w:r>
            <w:proofErr w:type="spellEnd"/>
            <w:r w:rsidRPr="006A0509">
              <w:rPr>
                <w:rFonts w:asciiTheme="majorHAnsi" w:hAnsiTheme="majorHAnsi" w:cs="Arial"/>
                <w:color w:val="2B1E1B"/>
              </w:rPr>
              <w:t xml:space="preserve"> “casa del canto”  a ensayarse en el canto y baile.</w:t>
            </w:r>
          </w:p>
        </w:tc>
      </w:tr>
      <w:tr w:rsidR="002671BD" w:rsidRPr="006A0509" w:rsidTr="002671BD">
        <w:trPr>
          <w:cnfStyle w:val="000000100000"/>
          <w:trHeight w:val="524"/>
        </w:trPr>
        <w:tc>
          <w:tcPr>
            <w:cnfStyle w:val="001000000000"/>
            <w:tcW w:w="5128" w:type="dxa"/>
          </w:tcPr>
          <w:p w:rsidR="002835B1" w:rsidRPr="006A0509" w:rsidRDefault="002835B1" w:rsidP="002D6FF9">
            <w:pPr>
              <w:jc w:val="both"/>
              <w:rPr>
                <w:b w:val="0"/>
              </w:rPr>
            </w:pPr>
            <w:r w:rsidRPr="006A0509">
              <w:rPr>
                <w:b w:val="0"/>
              </w:rPr>
              <w:t>La milicia: En la educación, no podía faltar el adiestramiento militar.    </w:t>
            </w:r>
          </w:p>
          <w:p w:rsidR="002671BD" w:rsidRPr="006A0509" w:rsidRDefault="002671BD" w:rsidP="002D6FF9">
            <w:pPr>
              <w:jc w:val="both"/>
            </w:pPr>
          </w:p>
        </w:tc>
        <w:tc>
          <w:tcPr>
            <w:tcW w:w="5128" w:type="dxa"/>
          </w:tcPr>
          <w:p w:rsidR="002671BD" w:rsidRPr="006A0509" w:rsidRDefault="006A0509" w:rsidP="002D6FF9">
            <w:pPr>
              <w:jc w:val="both"/>
              <w:cnfStyle w:val="000000100000"/>
              <w:rPr>
                <w:rFonts w:asciiTheme="majorHAnsi" w:hAnsiTheme="majorHAnsi"/>
              </w:rPr>
            </w:pPr>
            <w:r w:rsidRPr="006A0509">
              <w:rPr>
                <w:rFonts w:asciiTheme="majorHAnsi" w:hAnsiTheme="majorHAnsi" w:cs="Arial"/>
                <w:color w:val="2B1E1B"/>
              </w:rPr>
              <w:t>Eran tan mandados y tan prestos en lo que les encomendaban que sin ninguna excusa hacían lo que se les pedía, corriendo, así fuera en la noche, de día o madrugada.</w:t>
            </w:r>
          </w:p>
        </w:tc>
      </w:tr>
      <w:tr w:rsidR="002671BD" w:rsidRPr="006A0509" w:rsidTr="002671BD">
        <w:trPr>
          <w:cnfStyle w:val="000000010000"/>
          <w:trHeight w:val="497"/>
        </w:trPr>
        <w:tc>
          <w:tcPr>
            <w:cnfStyle w:val="001000000000"/>
            <w:tcW w:w="5128" w:type="dxa"/>
          </w:tcPr>
          <w:p w:rsidR="002671BD" w:rsidRPr="006A0509" w:rsidRDefault="002835B1" w:rsidP="002D6FF9">
            <w:pPr>
              <w:jc w:val="both"/>
            </w:pPr>
            <w:r w:rsidRPr="006A0509">
              <w:rPr>
                <w:rFonts w:cs="Arial"/>
                <w:b w:val="0"/>
                <w:color w:val="2B1E1B"/>
              </w:rPr>
              <w:t>La vida de los jóvenes era de tipo comunal o sea: comían, dormían, estudiaban y trabajaban juntos.</w:t>
            </w:r>
          </w:p>
        </w:tc>
        <w:tc>
          <w:tcPr>
            <w:tcW w:w="5128" w:type="dxa"/>
          </w:tcPr>
          <w:p w:rsidR="006A0509" w:rsidRPr="006A0509" w:rsidRDefault="006A0509" w:rsidP="002D6FF9">
            <w:pPr>
              <w:jc w:val="both"/>
              <w:cnfStyle w:val="000000010000"/>
              <w:rPr>
                <w:rFonts w:asciiTheme="majorHAnsi" w:hAnsiTheme="majorHAnsi"/>
              </w:rPr>
            </w:pPr>
            <w:r w:rsidRPr="006A0509">
              <w:rPr>
                <w:rFonts w:asciiTheme="majorHAnsi" w:hAnsiTheme="majorHAnsi"/>
              </w:rPr>
              <w:t>Los jóvenes iniciaban el adiestramiento a los 15 años y a los 20 iban al campo de batalla.</w:t>
            </w:r>
          </w:p>
          <w:p w:rsidR="002671BD" w:rsidRPr="006A0509" w:rsidRDefault="002671BD" w:rsidP="002D6FF9">
            <w:pPr>
              <w:jc w:val="both"/>
              <w:cnfStyle w:val="000000010000"/>
              <w:rPr>
                <w:rFonts w:asciiTheme="majorHAnsi" w:hAnsiTheme="majorHAnsi"/>
              </w:rPr>
            </w:pPr>
          </w:p>
        </w:tc>
      </w:tr>
      <w:tr w:rsidR="002671BD" w:rsidRPr="006A0509" w:rsidTr="002671BD">
        <w:trPr>
          <w:cnfStyle w:val="000000100000"/>
          <w:trHeight w:val="497"/>
        </w:trPr>
        <w:tc>
          <w:tcPr>
            <w:cnfStyle w:val="001000000000"/>
            <w:tcW w:w="5128" w:type="dxa"/>
          </w:tcPr>
          <w:p w:rsidR="002671BD" w:rsidRPr="006A0509" w:rsidRDefault="002835B1" w:rsidP="002D6FF9">
            <w:pPr>
              <w:jc w:val="both"/>
            </w:pPr>
            <w:r w:rsidRPr="006A0509">
              <w:rPr>
                <w:rFonts w:cs="Arial"/>
                <w:b w:val="0"/>
                <w:color w:val="2B1E1B"/>
              </w:rPr>
              <w:t xml:space="preserve">Cuando los jóvenes del </w:t>
            </w:r>
            <w:proofErr w:type="spellStart"/>
            <w:r w:rsidRPr="006A0509">
              <w:rPr>
                <w:rFonts w:cs="Arial"/>
                <w:b w:val="0"/>
                <w:color w:val="2B1E1B"/>
              </w:rPr>
              <w:t>calmécac</w:t>
            </w:r>
            <w:proofErr w:type="spellEnd"/>
            <w:r w:rsidRPr="006A0509">
              <w:rPr>
                <w:rFonts w:cs="Arial"/>
                <w:b w:val="0"/>
                <w:color w:val="2B1E1B"/>
              </w:rPr>
              <w:t xml:space="preserve"> dejaban la institución era para contraer matrimonio.</w:t>
            </w:r>
          </w:p>
        </w:tc>
        <w:tc>
          <w:tcPr>
            <w:tcW w:w="5128" w:type="dxa"/>
          </w:tcPr>
          <w:p w:rsidR="002671BD" w:rsidRPr="006A0509" w:rsidRDefault="006A0509" w:rsidP="002D6FF9">
            <w:pPr>
              <w:jc w:val="both"/>
              <w:cnfStyle w:val="000000100000"/>
              <w:rPr>
                <w:rFonts w:asciiTheme="majorHAnsi" w:hAnsiTheme="majorHAnsi"/>
              </w:rPr>
            </w:pPr>
            <w:r w:rsidRPr="006A0509">
              <w:rPr>
                <w:rFonts w:asciiTheme="majorHAnsi" w:hAnsiTheme="majorHAnsi" w:cs="Arial"/>
                <w:color w:val="2B1E1B"/>
              </w:rPr>
              <w:t>Se les enseñaba al mismo tiempo  medios útiles para su vida económica.</w:t>
            </w:r>
          </w:p>
        </w:tc>
      </w:tr>
      <w:tr w:rsidR="002671BD" w:rsidRPr="006A0509" w:rsidTr="002671BD">
        <w:trPr>
          <w:cnfStyle w:val="000000010000"/>
          <w:trHeight w:val="497"/>
        </w:trPr>
        <w:tc>
          <w:tcPr>
            <w:cnfStyle w:val="001000000000"/>
            <w:tcW w:w="5128" w:type="dxa"/>
          </w:tcPr>
          <w:p w:rsidR="002671BD" w:rsidRPr="006A0509" w:rsidRDefault="002671BD" w:rsidP="002D6FF9">
            <w:pPr>
              <w:jc w:val="both"/>
            </w:pPr>
          </w:p>
        </w:tc>
        <w:tc>
          <w:tcPr>
            <w:tcW w:w="5128" w:type="dxa"/>
          </w:tcPr>
          <w:p w:rsidR="006A0509" w:rsidRPr="006A0509" w:rsidRDefault="006A0509" w:rsidP="002D6FF9">
            <w:pPr>
              <w:jc w:val="both"/>
              <w:cnfStyle w:val="000000010000"/>
              <w:rPr>
                <w:rFonts w:asciiTheme="majorHAnsi" w:hAnsiTheme="majorHAnsi"/>
              </w:rPr>
            </w:pPr>
            <w:r w:rsidRPr="006A0509">
              <w:rPr>
                <w:rFonts w:asciiTheme="majorHAnsi" w:hAnsiTheme="majorHAnsi"/>
              </w:rPr>
              <w:t>La formación consistía sobre todo en habilitar a los jóvenes para el ejercicio  del arte militar e imbuirles el pensamiento político-religioso  oficial del  estado.</w:t>
            </w:r>
          </w:p>
          <w:p w:rsidR="002671BD" w:rsidRPr="006A0509" w:rsidRDefault="002671BD" w:rsidP="002D6FF9">
            <w:pPr>
              <w:jc w:val="both"/>
              <w:cnfStyle w:val="000000010000"/>
              <w:rPr>
                <w:rFonts w:asciiTheme="majorHAnsi" w:hAnsiTheme="majorHAnsi"/>
              </w:rPr>
            </w:pPr>
          </w:p>
        </w:tc>
      </w:tr>
      <w:tr w:rsidR="002671BD" w:rsidRPr="006A0509" w:rsidTr="002671BD">
        <w:trPr>
          <w:cnfStyle w:val="000000100000"/>
          <w:trHeight w:val="524"/>
        </w:trPr>
        <w:tc>
          <w:tcPr>
            <w:cnfStyle w:val="001000000000"/>
            <w:tcW w:w="5128" w:type="dxa"/>
          </w:tcPr>
          <w:p w:rsidR="002671BD" w:rsidRPr="006A0509" w:rsidRDefault="002671BD" w:rsidP="002D6FF9">
            <w:pPr>
              <w:jc w:val="both"/>
            </w:pPr>
          </w:p>
        </w:tc>
        <w:tc>
          <w:tcPr>
            <w:tcW w:w="5128" w:type="dxa"/>
          </w:tcPr>
          <w:p w:rsidR="002671BD" w:rsidRPr="006A0509" w:rsidRDefault="002671BD" w:rsidP="002D6FF9">
            <w:pPr>
              <w:jc w:val="both"/>
              <w:cnfStyle w:val="000000100000"/>
              <w:rPr>
                <w:rFonts w:asciiTheme="majorHAnsi" w:hAnsiTheme="majorHAnsi"/>
              </w:rPr>
            </w:pPr>
          </w:p>
        </w:tc>
      </w:tr>
    </w:tbl>
    <w:p w:rsidR="00EF1EA0" w:rsidRPr="008A5C1F" w:rsidRDefault="00EF1EA0" w:rsidP="002D6FF9">
      <w:pPr>
        <w:jc w:val="both"/>
        <w:rPr>
          <w:rFonts w:asciiTheme="majorHAnsi" w:hAnsiTheme="majorHAnsi"/>
        </w:rPr>
      </w:pPr>
    </w:p>
    <w:p w:rsidR="008A5C1F" w:rsidRDefault="008A5C1F" w:rsidP="002D6FF9">
      <w:pPr>
        <w:jc w:val="both"/>
        <w:rPr>
          <w:rFonts w:asciiTheme="majorHAnsi" w:hAnsiTheme="majorHAnsi"/>
        </w:rPr>
      </w:pPr>
      <w:r w:rsidRPr="008A5C1F">
        <w:rPr>
          <w:rFonts w:asciiTheme="majorHAnsi" w:hAnsiTheme="majorHAnsi"/>
        </w:rPr>
        <w:t>En el vasto territorio de lo que hoy es México, desde el segundo milenio, antes de nuestra era, hasta el año 1519, se desarrolló la excepcional civilización mesoamericana, compuesta de una gama de culturas originales: la olmeca, la maya, la mixteca, la teotihuacana, la azteca y la tolteca. </w:t>
      </w:r>
    </w:p>
    <w:p w:rsidR="008A5C1F" w:rsidRDefault="008A5C1F" w:rsidP="002D6FF9">
      <w:pPr>
        <w:pStyle w:val="Prrafodelista"/>
        <w:jc w:val="both"/>
        <w:rPr>
          <w:rFonts w:asciiTheme="majorHAnsi" w:hAnsiTheme="majorHAnsi"/>
        </w:rPr>
      </w:pPr>
    </w:p>
    <w:p w:rsidR="008A5C1F" w:rsidRPr="008A5C1F" w:rsidRDefault="008A5C1F" w:rsidP="002D6FF9">
      <w:pPr>
        <w:pStyle w:val="Prrafodelista"/>
        <w:jc w:val="both"/>
        <w:rPr>
          <w:rFonts w:asciiTheme="majorHAnsi" w:hAnsiTheme="majorHAnsi"/>
        </w:rPr>
      </w:pPr>
    </w:p>
    <w:p w:rsidR="008A5C1F" w:rsidRDefault="008A5C1F" w:rsidP="002D6FF9">
      <w:pPr>
        <w:pStyle w:val="Prrafodelista"/>
        <w:numPr>
          <w:ilvl w:val="0"/>
          <w:numId w:val="1"/>
        </w:numPr>
        <w:jc w:val="both"/>
        <w:rPr>
          <w:rFonts w:asciiTheme="majorHAnsi" w:hAnsiTheme="majorHAnsi"/>
        </w:rPr>
      </w:pPr>
      <w:r w:rsidRPr="008A5C1F">
        <w:rPr>
          <w:rFonts w:asciiTheme="majorHAnsi" w:hAnsiTheme="majorHAnsi"/>
        </w:rPr>
        <w:t xml:space="preserve">La escuela femenina o </w:t>
      </w:r>
      <w:proofErr w:type="spellStart"/>
      <w:r w:rsidRPr="008A5C1F">
        <w:rPr>
          <w:rFonts w:asciiTheme="majorHAnsi" w:hAnsiTheme="majorHAnsi"/>
        </w:rPr>
        <w:t>Ichpochcalli</w:t>
      </w:r>
      <w:proofErr w:type="spellEnd"/>
      <w:r w:rsidRPr="008A5C1F">
        <w:rPr>
          <w:rFonts w:asciiTheme="majorHAnsi" w:hAnsiTheme="majorHAnsi"/>
        </w:rPr>
        <w:t xml:space="preserve"> ("casa de doncellas"), dedicada a distintos dioses, donde todas las doncellas de doce y trece años, a las cuales llamaban "las mozas de la penitencia", vivían en castidad y recogimiento, como doncellas diputadas al servicio de Dios, las cuales no tenían otro ejercicio que barrer y regar el templo, y hacer cada mañana de comer para el ídolo y para los ministros del templo, de aquello que se recogía como limosna. Entraban estas muchachas con el cabello corto, y desde que entraban dejaban crecer el cabello.</w:t>
      </w:r>
    </w:p>
    <w:p w:rsidR="008A5C1F" w:rsidRDefault="008A5C1F" w:rsidP="002D6FF9">
      <w:pPr>
        <w:pStyle w:val="Prrafodelista"/>
        <w:numPr>
          <w:ilvl w:val="0"/>
          <w:numId w:val="1"/>
        </w:numPr>
        <w:jc w:val="both"/>
        <w:rPr>
          <w:rFonts w:asciiTheme="majorHAnsi" w:hAnsiTheme="majorHAnsi"/>
        </w:rPr>
      </w:pPr>
      <w:r w:rsidRPr="008A5C1F">
        <w:rPr>
          <w:rFonts w:asciiTheme="majorHAnsi" w:hAnsiTheme="majorHAnsi"/>
        </w:rPr>
        <w:lastRenderedPageBreak/>
        <w:t xml:space="preserve">Era más mencionado el </w:t>
      </w:r>
      <w:proofErr w:type="spellStart"/>
      <w:r w:rsidRPr="008A5C1F">
        <w:rPr>
          <w:rFonts w:asciiTheme="majorHAnsi" w:hAnsiTheme="majorHAnsi"/>
        </w:rPr>
        <w:t>Cuicacalli</w:t>
      </w:r>
      <w:proofErr w:type="spellEnd"/>
      <w:r w:rsidRPr="008A5C1F">
        <w:rPr>
          <w:rFonts w:asciiTheme="majorHAnsi" w:hAnsiTheme="majorHAnsi"/>
        </w:rPr>
        <w:t xml:space="preserve"> ("casa-del canto"), al que iban los alumnos diariamente, desde su escuela, a recibir instrucciones de canto y danza. Estas actividades sobrepasaban una preparación puramente artística. El canto y la danza eran considerados en aquel tiempo formas muy elevadas de culto religioso, y el canto, en particular, una vía de transmisión del conocimiento, sobre todo el histórico.</w:t>
      </w:r>
    </w:p>
    <w:p w:rsidR="008A5C1F" w:rsidRDefault="008A5C1F" w:rsidP="002D6FF9">
      <w:pPr>
        <w:pStyle w:val="Prrafodelista"/>
        <w:jc w:val="both"/>
        <w:rPr>
          <w:rFonts w:asciiTheme="majorHAnsi" w:hAnsiTheme="majorHAnsi"/>
        </w:rPr>
      </w:pPr>
    </w:p>
    <w:p w:rsidR="008A5C1F" w:rsidRPr="008A5C1F" w:rsidRDefault="008A5C1F" w:rsidP="002D6FF9">
      <w:pPr>
        <w:pStyle w:val="Prrafodelista"/>
        <w:jc w:val="center"/>
        <w:rPr>
          <w:rFonts w:asciiTheme="majorHAnsi" w:hAnsiTheme="majorHAnsi"/>
          <w:b/>
          <w:sz w:val="36"/>
        </w:rPr>
      </w:pPr>
    </w:p>
    <w:p w:rsidR="008A5C1F" w:rsidRPr="008A5C1F" w:rsidRDefault="008A5C1F" w:rsidP="002D6FF9">
      <w:pPr>
        <w:pStyle w:val="Prrafodelista"/>
        <w:jc w:val="center"/>
        <w:rPr>
          <w:rFonts w:asciiTheme="majorHAnsi" w:hAnsiTheme="majorHAnsi"/>
          <w:b/>
          <w:sz w:val="36"/>
        </w:rPr>
      </w:pPr>
      <w:r w:rsidRPr="008A5C1F">
        <w:rPr>
          <w:rFonts w:asciiTheme="majorHAnsi" w:hAnsiTheme="majorHAnsi"/>
          <w:b/>
          <w:sz w:val="36"/>
        </w:rPr>
        <w:t>CONCLUSIÓN</w:t>
      </w:r>
    </w:p>
    <w:p w:rsidR="008A5C1F" w:rsidRDefault="008A5C1F" w:rsidP="002D6FF9">
      <w:pPr>
        <w:pStyle w:val="Prrafodelista"/>
        <w:jc w:val="both"/>
        <w:rPr>
          <w:rFonts w:asciiTheme="majorHAnsi" w:hAnsiTheme="majorHAnsi"/>
        </w:rPr>
      </w:pPr>
    </w:p>
    <w:p w:rsidR="008A5C1F" w:rsidRPr="008A5C1F" w:rsidRDefault="008A5C1F" w:rsidP="002D6FF9">
      <w:pPr>
        <w:pStyle w:val="Prrafodelista"/>
        <w:jc w:val="both"/>
        <w:rPr>
          <w:rFonts w:asciiTheme="majorHAnsi" w:hAnsiTheme="majorHAnsi"/>
        </w:rPr>
      </w:pPr>
      <w:r>
        <w:rPr>
          <w:rFonts w:asciiTheme="majorHAnsi" w:hAnsiTheme="majorHAnsi"/>
        </w:rPr>
        <w:t xml:space="preserve">La educación desde los inicios de la vida y las primeras formas de gobierno siempre ha sido una base esencial y desde antes y hasta la actualidad, es una característica de supervivencia, porque gracias a la educación somos quienes somos, pero a la </w:t>
      </w:r>
      <w:r w:rsidR="002D6FF9">
        <w:rPr>
          <w:rFonts w:asciiTheme="majorHAnsi" w:hAnsiTheme="majorHAnsi"/>
        </w:rPr>
        <w:t xml:space="preserve">no </w:t>
      </w:r>
      <w:r>
        <w:rPr>
          <w:rFonts w:asciiTheme="majorHAnsi" w:hAnsiTheme="majorHAnsi"/>
        </w:rPr>
        <w:t xml:space="preserve">educación </w:t>
      </w:r>
      <w:r w:rsidR="002D6FF9">
        <w:rPr>
          <w:rFonts w:asciiTheme="majorHAnsi" w:hAnsiTheme="majorHAnsi"/>
        </w:rPr>
        <w:t xml:space="preserve"> única de la escuela, sino también del hogar, porque las bases siempre se obtienen del hogar, y eso para ampliar uniformes.  Es bueno que relacionemos  a la educación y le damos un vistazo al tipo de aprendizaje que se </w:t>
      </w:r>
      <w:proofErr w:type="spellStart"/>
      <w:r w:rsidR="002D6FF9">
        <w:rPr>
          <w:rFonts w:asciiTheme="majorHAnsi" w:hAnsiTheme="majorHAnsi"/>
        </w:rPr>
        <w:t>afectuaba</w:t>
      </w:r>
      <w:proofErr w:type="spellEnd"/>
      <w:r w:rsidR="002D6FF9">
        <w:rPr>
          <w:rFonts w:asciiTheme="majorHAnsi" w:hAnsiTheme="majorHAnsi"/>
        </w:rPr>
        <w:t xml:space="preserve"> en sus inicios, y el que se le da hoy en día.</w:t>
      </w:r>
    </w:p>
    <w:sectPr w:rsidR="008A5C1F" w:rsidRPr="008A5C1F" w:rsidSect="002671BD">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A8" w:rsidRDefault="007D63A8" w:rsidP="002671BD">
      <w:pPr>
        <w:spacing w:after="0" w:line="240" w:lineRule="auto"/>
      </w:pPr>
      <w:r>
        <w:separator/>
      </w:r>
    </w:p>
  </w:endnote>
  <w:endnote w:type="continuationSeparator" w:id="0">
    <w:p w:rsidR="007D63A8" w:rsidRDefault="007D63A8" w:rsidP="0026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A8" w:rsidRDefault="007D63A8" w:rsidP="002671BD">
      <w:pPr>
        <w:spacing w:after="0" w:line="240" w:lineRule="auto"/>
      </w:pPr>
      <w:r>
        <w:separator/>
      </w:r>
    </w:p>
  </w:footnote>
  <w:footnote w:type="continuationSeparator" w:id="0">
    <w:p w:rsidR="007D63A8" w:rsidRDefault="007D63A8" w:rsidP="00267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BD" w:rsidRDefault="002671BD" w:rsidP="002671BD">
    <w:pPr>
      <w:pStyle w:val="Encabezado"/>
      <w:jc w:val="center"/>
      <w:rPr>
        <w:sz w:val="18"/>
      </w:rPr>
    </w:pPr>
    <w:r>
      <w:rPr>
        <w:sz w:val="18"/>
      </w:rPr>
      <w:t>BENEMERITO INSTITUTO NORMALES DEL ESTADO                                                                                                                                     GRAL. “JUAN CRISOSTOMO BONILLA”</w:t>
    </w:r>
  </w:p>
  <w:p w:rsidR="002671BD" w:rsidRDefault="002671BD" w:rsidP="002671BD">
    <w:pPr>
      <w:pStyle w:val="Encabezado"/>
      <w:jc w:val="center"/>
      <w:rPr>
        <w:sz w:val="18"/>
      </w:rPr>
    </w:pPr>
    <w:r>
      <w:rPr>
        <w:sz w:val="18"/>
      </w:rPr>
      <w:t xml:space="preserve">LICENCIATURA EN EDUCACIÓN PREESCOLAR </w:t>
    </w:r>
  </w:p>
  <w:p w:rsidR="002671BD" w:rsidRDefault="002671BD" w:rsidP="002671BD">
    <w:pPr>
      <w:pStyle w:val="Encabezado"/>
      <w:jc w:val="center"/>
      <w:rPr>
        <w:sz w:val="18"/>
      </w:rPr>
    </w:pPr>
    <w:r>
      <w:rPr>
        <w:noProof/>
        <w:sz w:val="18"/>
        <w:lang w:eastAsia="es-MX"/>
      </w:rPr>
      <w:drawing>
        <wp:inline distT="0" distB="0" distL="0" distR="0">
          <wp:extent cx="628650" cy="466725"/>
          <wp:effectExtent l="19050" t="0" r="0" b="0"/>
          <wp:docPr id="1" name="4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bine.jpg"/>
                  <pic:cNvPicPr>
                    <a:picLocks noChangeAspect="1" noChangeArrowheads="1"/>
                  </pic:cNvPicPr>
                </pic:nvPicPr>
                <pic:blipFill>
                  <a:blip r:embed="rId1"/>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8A5C1F" w:rsidRDefault="008A5C1F" w:rsidP="002671BD">
    <w:pPr>
      <w:pStyle w:val="Encabezado"/>
      <w:jc w:val="center"/>
      <w:rPr>
        <w:sz w:val="18"/>
      </w:rPr>
    </w:pPr>
    <w:r>
      <w:rPr>
        <w:sz w:val="18"/>
      </w:rPr>
      <w:t>HISTORIA DE LA EDUACACIÓN EN MÉXICO</w:t>
    </w:r>
  </w:p>
  <w:p w:rsidR="008A5C1F" w:rsidRDefault="008A5C1F" w:rsidP="002671BD">
    <w:pPr>
      <w:pStyle w:val="Encabezado"/>
      <w:jc w:val="center"/>
      <w:rPr>
        <w:sz w:val="18"/>
      </w:rPr>
    </w:pPr>
    <w:r>
      <w:rPr>
        <w:sz w:val="18"/>
      </w:rPr>
      <w:t>MARCOS MACIP HERNÁNDEZ</w:t>
    </w:r>
  </w:p>
  <w:p w:rsidR="002671BD" w:rsidRDefault="002671BD" w:rsidP="002671BD">
    <w:pPr>
      <w:pStyle w:val="Encabezado"/>
      <w:jc w:val="center"/>
      <w:rPr>
        <w:sz w:val="18"/>
      </w:rPr>
    </w:pPr>
    <w:r>
      <w:rPr>
        <w:sz w:val="18"/>
      </w:rPr>
      <w:t>SANDRA PORTILLO MORALES</w:t>
    </w:r>
  </w:p>
  <w:p w:rsidR="002671BD" w:rsidRDefault="002671BD" w:rsidP="002671BD">
    <w:pPr>
      <w:pStyle w:val="Encabezado"/>
      <w:jc w:val="center"/>
      <w:rPr>
        <w:sz w:val="18"/>
      </w:rPr>
    </w:pPr>
    <w:r>
      <w:rPr>
        <w:sz w:val="18"/>
      </w:rPr>
      <w:t>1 “B”</w:t>
    </w:r>
  </w:p>
  <w:p w:rsidR="002671BD" w:rsidRDefault="002671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A31EB"/>
    <w:multiLevelType w:val="hybridMultilevel"/>
    <w:tmpl w:val="0B04E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1BD"/>
    <w:rsid w:val="001B4611"/>
    <w:rsid w:val="002333BA"/>
    <w:rsid w:val="002671BD"/>
    <w:rsid w:val="002835B1"/>
    <w:rsid w:val="002D6FF9"/>
    <w:rsid w:val="00417BC2"/>
    <w:rsid w:val="00481D78"/>
    <w:rsid w:val="006461F9"/>
    <w:rsid w:val="006A0509"/>
    <w:rsid w:val="00713C14"/>
    <w:rsid w:val="007D63A8"/>
    <w:rsid w:val="008A5C1F"/>
    <w:rsid w:val="00AA5C50"/>
    <w:rsid w:val="00D93EA6"/>
    <w:rsid w:val="00E12237"/>
    <w:rsid w:val="00E7754D"/>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7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71BD"/>
  </w:style>
  <w:style w:type="paragraph" w:styleId="Piedepgina">
    <w:name w:val="footer"/>
    <w:basedOn w:val="Normal"/>
    <w:link w:val="PiedepginaCar"/>
    <w:uiPriority w:val="99"/>
    <w:semiHidden/>
    <w:unhideWhenUsed/>
    <w:rsid w:val="00267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671BD"/>
  </w:style>
  <w:style w:type="paragraph" w:styleId="Textodeglobo">
    <w:name w:val="Balloon Text"/>
    <w:basedOn w:val="Normal"/>
    <w:link w:val="TextodegloboCar"/>
    <w:uiPriority w:val="99"/>
    <w:semiHidden/>
    <w:unhideWhenUsed/>
    <w:rsid w:val="002671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1BD"/>
    <w:rPr>
      <w:rFonts w:ascii="Tahoma" w:hAnsi="Tahoma" w:cs="Tahoma"/>
      <w:sz w:val="16"/>
      <w:szCs w:val="16"/>
    </w:rPr>
  </w:style>
  <w:style w:type="table" w:styleId="Tablaconcuadrcula">
    <w:name w:val="Table Grid"/>
    <w:basedOn w:val="Tablanormal"/>
    <w:uiPriority w:val="59"/>
    <w:rsid w:val="00267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nfasis3">
    <w:name w:val="Medium Grid 2 Accent 3"/>
    <w:basedOn w:val="Tablanormal"/>
    <w:uiPriority w:val="68"/>
    <w:rsid w:val="002671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clara-nfasis2">
    <w:name w:val="Light Grid Accent 2"/>
    <w:basedOn w:val="Tablanormal"/>
    <w:uiPriority w:val="62"/>
    <w:rsid w:val="002671B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2671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E122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5C1F"/>
  </w:style>
  <w:style w:type="paragraph" w:styleId="Prrafodelista">
    <w:name w:val="List Paragraph"/>
    <w:basedOn w:val="Normal"/>
    <w:uiPriority w:val="34"/>
    <w:qFormat/>
    <w:rsid w:val="008A5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2014-10-15T01:00:00Z</dcterms:created>
  <dcterms:modified xsi:type="dcterms:W3CDTF">2014-10-15T03:45:00Z</dcterms:modified>
</cp:coreProperties>
</file>